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D93061" w:rsidRDefault="00D93061">
      <w:pPr>
        <w:autoSpaceDE w:val="0"/>
        <w:autoSpaceDN w:val="0"/>
        <w:adjustRightInd w:val="0"/>
        <w:jc w:val="center"/>
        <w:rPr>
          <w:rFonts w:ascii="Times New Roman" w:eastAsia="方正小标宋简体" w:hAnsi="Times New Roman" w:cs="方正小标宋简体"/>
          <w:kern w:val="0"/>
          <w:sz w:val="48"/>
          <w:szCs w:val="48"/>
          <w:lang w:val="zh-CN"/>
        </w:rPr>
      </w:pPr>
    </w:p>
    <w:p w:rsidR="0081531B" w:rsidRDefault="004119A2">
      <w:pPr>
        <w:autoSpaceDE w:val="0"/>
        <w:autoSpaceDN w:val="0"/>
        <w:adjustRightInd w:val="0"/>
        <w:jc w:val="center"/>
        <w:rPr>
          <w:rFonts w:ascii="Times New Roman" w:eastAsia="方正小标宋简体" w:hAnsi="Times New Roman" w:cs="方正小标宋简体"/>
          <w:kern w:val="0"/>
          <w:sz w:val="48"/>
          <w:szCs w:val="48"/>
          <w:lang w:val="zh-CN"/>
        </w:rPr>
      </w:pPr>
      <w:r>
        <w:rPr>
          <w:rFonts w:ascii="Times New Roman" w:eastAsia="方正小标宋简体" w:hAnsi="Times New Roman" w:cs="方正小标宋简体" w:hint="eastAsia"/>
          <w:kern w:val="0"/>
          <w:sz w:val="48"/>
          <w:szCs w:val="48"/>
          <w:lang w:val="zh-CN"/>
        </w:rPr>
        <w:t>天津食品集团有限公司</w:t>
      </w:r>
      <w:r>
        <w:rPr>
          <w:rFonts w:ascii="Times New Roman" w:eastAsia="方正小标宋简体" w:hAnsi="Times New Roman" w:cs="方正小标宋简体" w:hint="eastAsia"/>
          <w:kern w:val="0"/>
          <w:sz w:val="48"/>
          <w:szCs w:val="48"/>
          <w:lang w:val="zh-CN"/>
        </w:rPr>
        <w:t>(</w:t>
      </w:r>
      <w:r>
        <w:rPr>
          <w:rFonts w:ascii="Times New Roman" w:eastAsia="方正小标宋简体" w:hAnsi="Times New Roman" w:cs="方正小标宋简体" w:hint="eastAsia"/>
          <w:kern w:val="0"/>
          <w:sz w:val="48"/>
          <w:szCs w:val="48"/>
          <w:lang w:val="zh-CN"/>
        </w:rPr>
        <w:t>本级</w:t>
      </w:r>
      <w:r>
        <w:rPr>
          <w:rFonts w:ascii="Times New Roman" w:eastAsia="方正小标宋简体" w:hAnsi="Times New Roman" w:cs="方正小标宋简体" w:hint="eastAsia"/>
          <w:kern w:val="0"/>
          <w:sz w:val="48"/>
          <w:szCs w:val="48"/>
          <w:lang w:val="zh-CN"/>
        </w:rPr>
        <w:t>)</w:t>
      </w:r>
    </w:p>
    <w:p w:rsidR="00D93061" w:rsidRDefault="004119A2">
      <w:pPr>
        <w:autoSpaceDE w:val="0"/>
        <w:autoSpaceDN w:val="0"/>
        <w:adjustRightInd w:val="0"/>
        <w:jc w:val="center"/>
        <w:rPr>
          <w:rFonts w:ascii="Times New Roman" w:eastAsia="方正小标宋简体" w:hAnsi="Times New Roman" w:cs="方正小标宋简体"/>
          <w:kern w:val="0"/>
          <w:sz w:val="48"/>
          <w:szCs w:val="48"/>
          <w:lang w:val="zh-CN"/>
        </w:rPr>
      </w:pPr>
      <w:r>
        <w:rPr>
          <w:rFonts w:ascii="Times New Roman" w:eastAsia="方正小标宋简体" w:hAnsi="Times New Roman" w:cs="方正小标宋简体" w:hint="eastAsia"/>
          <w:kern w:val="0"/>
          <w:sz w:val="48"/>
          <w:szCs w:val="48"/>
          <w:lang w:val="zh-CN"/>
        </w:rPr>
        <w:t>2023</w:t>
      </w:r>
      <w:r>
        <w:rPr>
          <w:rFonts w:ascii="Times New Roman" w:eastAsia="方正小标宋简体" w:hAnsi="Times New Roman" w:cs="方正小标宋简体" w:hint="eastAsia"/>
          <w:kern w:val="0"/>
          <w:sz w:val="48"/>
          <w:szCs w:val="48"/>
          <w:lang w:val="zh-CN"/>
        </w:rPr>
        <w:t>年度部门决算</w:t>
      </w:r>
    </w:p>
    <w:p w:rsidR="00D93061" w:rsidRDefault="00D93061">
      <w:pPr>
        <w:autoSpaceDE w:val="0"/>
        <w:autoSpaceDN w:val="0"/>
        <w:adjustRightInd w:val="0"/>
        <w:spacing w:line="580" w:lineRule="exact"/>
        <w:jc w:val="center"/>
        <w:rPr>
          <w:rFonts w:ascii="Times New Roman" w:eastAsia="黑体" w:hAnsi="Times New Roman" w:cs="黑体"/>
          <w:sz w:val="30"/>
          <w:szCs w:val="30"/>
        </w:rPr>
      </w:pPr>
    </w:p>
    <w:p w:rsidR="00D93061" w:rsidRDefault="00D93061">
      <w:pPr>
        <w:autoSpaceDE w:val="0"/>
        <w:autoSpaceDN w:val="0"/>
        <w:adjustRightInd w:val="0"/>
        <w:spacing w:line="580" w:lineRule="exact"/>
        <w:jc w:val="center"/>
        <w:rPr>
          <w:rFonts w:ascii="Times New Roman" w:eastAsia="黑体" w:hAnsi="Times New Roman" w:cs="黑体"/>
          <w:sz w:val="30"/>
          <w:szCs w:val="30"/>
        </w:rPr>
      </w:pPr>
    </w:p>
    <w:p w:rsidR="00D93061" w:rsidRDefault="00D93061">
      <w:pPr>
        <w:autoSpaceDE w:val="0"/>
        <w:autoSpaceDN w:val="0"/>
        <w:adjustRightInd w:val="0"/>
        <w:spacing w:line="580" w:lineRule="exact"/>
        <w:jc w:val="center"/>
        <w:rPr>
          <w:rFonts w:ascii="Times New Roman" w:eastAsia="黑体" w:hAnsi="Times New Roman" w:cs="黑体"/>
          <w:sz w:val="30"/>
          <w:szCs w:val="30"/>
        </w:rPr>
      </w:pPr>
    </w:p>
    <w:p w:rsidR="00D93061" w:rsidRDefault="00D93061">
      <w:pPr>
        <w:autoSpaceDE w:val="0"/>
        <w:autoSpaceDN w:val="0"/>
        <w:adjustRightInd w:val="0"/>
        <w:spacing w:line="580" w:lineRule="exact"/>
        <w:jc w:val="center"/>
        <w:rPr>
          <w:rFonts w:ascii="Times New Roman" w:eastAsia="黑体" w:hAnsi="Times New Roman" w:cs="黑体"/>
          <w:sz w:val="30"/>
          <w:szCs w:val="30"/>
        </w:rPr>
      </w:pPr>
    </w:p>
    <w:p w:rsidR="00D93061" w:rsidRDefault="00D93061">
      <w:pPr>
        <w:autoSpaceDE w:val="0"/>
        <w:autoSpaceDN w:val="0"/>
        <w:adjustRightInd w:val="0"/>
        <w:spacing w:line="580" w:lineRule="exact"/>
        <w:jc w:val="center"/>
        <w:rPr>
          <w:rFonts w:ascii="Times New Roman" w:eastAsia="黑体" w:hAnsi="Times New Roman" w:cs="黑体"/>
          <w:sz w:val="30"/>
          <w:szCs w:val="30"/>
        </w:rPr>
      </w:pPr>
    </w:p>
    <w:p w:rsidR="00D93061" w:rsidRDefault="004119A2">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sz w:val="30"/>
          <w:szCs w:val="30"/>
        </w:rPr>
        <w:br w:type="page"/>
      </w:r>
    </w:p>
    <w:p w:rsidR="00D93061" w:rsidRDefault="004119A2">
      <w:pPr>
        <w:autoSpaceDE w:val="0"/>
        <w:autoSpaceDN w:val="0"/>
        <w:adjustRightInd w:val="0"/>
        <w:spacing w:line="600" w:lineRule="exact"/>
        <w:jc w:val="center"/>
        <w:rPr>
          <w:rFonts w:ascii="Times New Roman" w:eastAsia="黑体" w:hAnsi="Times New Roman" w:cs="黑体"/>
          <w:kern w:val="0"/>
          <w:sz w:val="44"/>
          <w:szCs w:val="44"/>
        </w:rPr>
      </w:pPr>
      <w:r>
        <w:rPr>
          <w:rFonts w:ascii="Times New Roman" w:eastAsia="黑体" w:hAnsi="Times New Roman" w:cs="黑体" w:hint="eastAsia"/>
          <w:kern w:val="0"/>
          <w:sz w:val="44"/>
          <w:szCs w:val="44"/>
        </w:rPr>
        <w:lastRenderedPageBreak/>
        <w:t>目</w:t>
      </w:r>
      <w:r>
        <w:rPr>
          <w:rFonts w:ascii="Times New Roman" w:eastAsia="黑体" w:hAnsi="Times New Roman" w:cs="黑体" w:hint="eastAsia"/>
          <w:kern w:val="0"/>
          <w:sz w:val="44"/>
          <w:szCs w:val="44"/>
        </w:rPr>
        <w:t xml:space="preserve">   </w:t>
      </w:r>
      <w:r>
        <w:rPr>
          <w:rFonts w:ascii="Times New Roman" w:eastAsia="黑体" w:hAnsi="Times New Roman" w:cs="黑体" w:hint="eastAsia"/>
          <w:kern w:val="0"/>
          <w:sz w:val="44"/>
          <w:szCs w:val="44"/>
        </w:rPr>
        <w:t>录</w:t>
      </w:r>
    </w:p>
    <w:p w:rsidR="00D93061" w:rsidRDefault="00D93061">
      <w:pPr>
        <w:autoSpaceDE w:val="0"/>
        <w:autoSpaceDN w:val="0"/>
        <w:adjustRightInd w:val="0"/>
        <w:spacing w:line="600" w:lineRule="exact"/>
        <w:jc w:val="left"/>
        <w:rPr>
          <w:rFonts w:ascii="Times New Roman" w:eastAsia="黑体" w:hAnsi="Times New Roman" w:cs="黑体"/>
          <w:kern w:val="0"/>
          <w:sz w:val="30"/>
          <w:szCs w:val="30"/>
        </w:rPr>
      </w:pPr>
    </w:p>
    <w:p w:rsidR="00D93061" w:rsidRDefault="004119A2">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第一部分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概</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况</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一、主要职责</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二、机构设置</w:t>
      </w:r>
    </w:p>
    <w:p w:rsidR="00D93061" w:rsidRDefault="004119A2">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t>第二部分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一、收入支出决算总表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二、收入决算表（按功能分类列示）</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三、收入决算表（按单位列示）</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五、财政拨款收入支出决算总表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七、一般公共预算财政拨款基本支出决算表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八、政府性基金预算财政拨款收入支出决算表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九、国有资本经营预算财政拨款收入支出决算表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十一、项目支出决算表</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十二、关于空表的说明</w:t>
      </w:r>
    </w:p>
    <w:p w:rsidR="00D93061" w:rsidRDefault="004119A2">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rPr>
      </w:pPr>
      <w:r>
        <w:rPr>
          <w:rFonts w:ascii="Times New Roman" w:eastAsia="方正小标宋简体" w:hAnsi="Times New Roman" w:cs="方正小标宋简体" w:hint="eastAsia"/>
          <w:kern w:val="0"/>
          <w:sz w:val="30"/>
          <w:szCs w:val="30"/>
        </w:rPr>
        <w:lastRenderedPageBreak/>
        <w:t>第三部分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rPr>
        <w:t>2023</w:t>
      </w:r>
      <w:r>
        <w:rPr>
          <w:rFonts w:ascii="Times New Roman" w:eastAsia="方正小标宋简体" w:hAnsi="Times New Roman" w:cs="方正小标宋简体" w:hint="eastAsia"/>
          <w:kern w:val="0"/>
          <w:sz w:val="30"/>
          <w:szCs w:val="30"/>
        </w:rPr>
        <w:t>年度部门决算情况说明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一、收支决算总体情况说明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二、收入决算情况说明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三、支出决算情况说明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四、财政拨款收支决算总体情况说明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五、一般公共预算财政拨款支出决算情况说明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六、一般公共预算财政拨款基本支出决算情况说明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七、政府性基金预算财政拨款收支决算情况说明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八、国有资本经营预算财政拨款收支决算情况说明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九、财政拨款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经费支出决算情况说明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十、机关运行经费支出情况说明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十一、政府采购支出情况说明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十二、国有资产占有使用情况说明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十三、预算绩效情况说明</w:t>
      </w:r>
    </w:p>
    <w:p w:rsidR="00D93061" w:rsidRDefault="004119A2">
      <w:pPr>
        <w:tabs>
          <w:tab w:val="right" w:leader="dot" w:pos="8306"/>
        </w:tabs>
        <w:autoSpaceDE w:val="0"/>
        <w:autoSpaceDN w:val="0"/>
        <w:adjustRightInd w:val="0"/>
        <w:spacing w:line="700" w:lineRule="exact"/>
        <w:ind w:left="220"/>
        <w:jc w:val="left"/>
        <w:rPr>
          <w:rFonts w:ascii="Times New Roman" w:eastAsia="仿宋_GB2312" w:hAnsi="Times New Roman" w:cs="Times New Roman"/>
          <w:kern w:val="0"/>
          <w:sz w:val="30"/>
          <w:szCs w:val="30"/>
          <w:lang w:val="en"/>
        </w:rPr>
      </w:pPr>
      <w:r>
        <w:rPr>
          <w:rFonts w:ascii="Times New Roman" w:eastAsia="仿宋_GB2312" w:hAnsi="Times New Roman" w:cs="仿宋_GB2312" w:hint="eastAsia"/>
          <w:kern w:val="0"/>
          <w:sz w:val="30"/>
          <w:szCs w:val="30"/>
        </w:rPr>
        <w:t>十四、教育、医疗卫生、社会保障和就业、住房保障、涉农补贴等民生支出情况说明</w:t>
      </w:r>
    </w:p>
    <w:p w:rsidR="00D93061" w:rsidRDefault="004119A2">
      <w:pPr>
        <w:tabs>
          <w:tab w:val="right" w:leader="dot" w:pos="8306"/>
        </w:tabs>
        <w:autoSpaceDE w:val="0"/>
        <w:autoSpaceDN w:val="0"/>
        <w:adjustRightInd w:val="0"/>
        <w:spacing w:line="700" w:lineRule="exact"/>
        <w:jc w:val="left"/>
        <w:rPr>
          <w:rFonts w:ascii="Times New Roman" w:eastAsia="方正小标宋简体" w:hAnsi="Times New Roman" w:cs="Times New Roman"/>
          <w:kern w:val="0"/>
          <w:sz w:val="30"/>
          <w:szCs w:val="30"/>
          <w:lang w:val="en"/>
        </w:rPr>
      </w:pPr>
      <w:r>
        <w:rPr>
          <w:rFonts w:ascii="Times New Roman" w:eastAsia="方正小标宋简体" w:hAnsi="Times New Roman" w:cs="方正小标宋简体" w:hint="eastAsia"/>
          <w:kern w:val="0"/>
          <w:sz w:val="30"/>
          <w:szCs w:val="30"/>
          <w:lang w:val="en"/>
        </w:rPr>
        <w:t>第四部分</w:t>
      </w:r>
      <w:r>
        <w:rPr>
          <w:rFonts w:ascii="Times New Roman" w:eastAsia="方正小标宋简体" w:hAnsi="Times New Roman" w:cs="方正小标宋简体" w:hint="eastAsia"/>
          <w:kern w:val="0"/>
          <w:sz w:val="30"/>
          <w:szCs w:val="30"/>
        </w:rPr>
        <w:t xml:space="preserve">  </w:t>
      </w:r>
      <w:r>
        <w:rPr>
          <w:rFonts w:ascii="Times New Roman" w:eastAsia="方正小标宋简体" w:hAnsi="Times New Roman" w:cs="方正小标宋简体" w:hint="eastAsia"/>
          <w:kern w:val="0"/>
          <w:sz w:val="30"/>
          <w:szCs w:val="30"/>
          <w:lang w:val="en"/>
        </w:rPr>
        <w:t>名词解释</w:t>
      </w:r>
    </w:p>
    <w:p w:rsidR="00D93061" w:rsidRDefault="004119A2">
      <w:pPr>
        <w:autoSpaceDE w:val="0"/>
        <w:autoSpaceDN w:val="0"/>
        <w:adjustRightInd w:val="0"/>
        <w:spacing w:line="700" w:lineRule="exact"/>
        <w:jc w:val="left"/>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rsidR="00D93061" w:rsidRDefault="004119A2">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第一部分</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概</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况</w:t>
      </w:r>
    </w:p>
    <w:p w:rsidR="00D93061" w:rsidRDefault="004119A2">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一、主要职责</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以下简称天津食品集团）聚集天津食品产业优势资源，以民需为本，以市场为导向，重点以现代农牧渔业、食品生产加工业、仓储物流及贸易服务为发展方向，承担天津及周边地区“菜篮子”、肉禽蛋奶、粮油等食品供应，保障国家及市级粮食、生猪、食糖储备安全。天津食品集团有限公司（本级）还负责转制集团财政供养离退休人员经费收支和涉农财政资金的收支使用工作。</w:t>
      </w:r>
    </w:p>
    <w:p w:rsidR="00D93061" w:rsidRDefault="004119A2">
      <w:pPr>
        <w:keepNext/>
        <w:keepLines/>
        <w:autoSpaceDE w:val="0"/>
        <w:autoSpaceDN w:val="0"/>
        <w:adjustRightInd w:val="0"/>
        <w:spacing w:line="6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二、机构设置</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天津食品集团有限公司（本级）内设</w:t>
      </w:r>
      <w:r>
        <w:rPr>
          <w:rFonts w:ascii="Times New Roman" w:eastAsia="仿宋_GB2312" w:hAnsi="Times New Roman" w:cs="仿宋_GB2312" w:hint="eastAsia"/>
          <w:sz w:val="30"/>
          <w:szCs w:val="30"/>
        </w:rPr>
        <w:t>22</w:t>
      </w:r>
      <w:r>
        <w:rPr>
          <w:rFonts w:ascii="Times New Roman" w:eastAsia="仿宋_GB2312" w:hAnsi="Times New Roman" w:cs="仿宋_GB2312" w:hint="eastAsia"/>
          <w:sz w:val="30"/>
          <w:szCs w:val="30"/>
        </w:rPr>
        <w:t>个职能处室；下辖</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个预算单位。纳入天津食品集团有限公司</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年度部门决算编制范围的单位包括：</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天津食品集团有限公司（本级）</w:t>
      </w:r>
    </w:p>
    <w:p w:rsidR="00D93061" w:rsidRDefault="004119A2">
      <w:pPr>
        <w:rPr>
          <w:rFonts w:ascii="Times New Roman" w:eastAsia="黑体" w:hAnsi="Times New Roman" w:cs="黑体"/>
          <w:sz w:val="30"/>
          <w:szCs w:val="30"/>
          <w:lang w:val="zh-CN"/>
        </w:rPr>
      </w:pPr>
      <w:r>
        <w:rPr>
          <w:rFonts w:ascii="Times New Roman" w:eastAsia="黑体" w:hAnsi="Times New Roman" w:cs="黑体"/>
          <w:sz w:val="30"/>
          <w:szCs w:val="30"/>
          <w:lang w:val="zh-CN"/>
        </w:rPr>
        <w:br w:type="page"/>
      </w:r>
    </w:p>
    <w:p w:rsidR="00D93061" w:rsidRDefault="004119A2">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第二部分</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年度部门决算表</w:t>
      </w:r>
    </w:p>
    <w:p w:rsidR="00D93061" w:rsidRDefault="00D93061">
      <w:pPr>
        <w:autoSpaceDE w:val="0"/>
        <w:autoSpaceDN w:val="0"/>
        <w:adjustRightInd w:val="0"/>
        <w:spacing w:line="600" w:lineRule="exact"/>
        <w:jc w:val="left"/>
        <w:rPr>
          <w:rFonts w:ascii="Times New Roman" w:eastAsia="方正小标宋简体" w:hAnsi="Times New Roman" w:cs="Times New Roman"/>
          <w:kern w:val="0"/>
          <w:sz w:val="24"/>
          <w:szCs w:val="24"/>
        </w:rPr>
      </w:pP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一、《收入支出决算总表》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二、《收入决算表（按功能分类列示）》</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三、《收入决算表（按单位列示）》</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四、《支出决算表》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五、《财政拨款收入支出决算总表》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六、《一般公共预算财政拨款支出决算表》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七、《一般公共预算财政拨款基本支出决算表》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八、《政府性基金预算财政拨款收入支出决算表》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九、《国有资本经营预算财政拨款收入支出决算表》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十、《财政拨款</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三公</w:t>
      </w:r>
      <w:r>
        <w:rPr>
          <w:rFonts w:ascii="Times New Roman" w:eastAsia="黑体" w:hAnsi="Times New Roman" w:cs="黑体"/>
          <w:kern w:val="0"/>
          <w:sz w:val="30"/>
          <w:szCs w:val="30"/>
        </w:rPr>
        <w:t>”</w:t>
      </w:r>
      <w:r>
        <w:rPr>
          <w:rFonts w:ascii="Times New Roman" w:eastAsia="黑体" w:hAnsi="Times New Roman" w:cs="黑体" w:hint="eastAsia"/>
          <w:kern w:val="0"/>
          <w:sz w:val="30"/>
          <w:szCs w:val="30"/>
        </w:rPr>
        <w:t>经费支出决算表》</w:t>
      </w:r>
    </w:p>
    <w:p w:rsidR="00D93061" w:rsidRDefault="004119A2">
      <w:pPr>
        <w:keepNext/>
        <w:keepLines/>
        <w:autoSpaceDE w:val="0"/>
        <w:autoSpaceDN w:val="0"/>
        <w:adjustRightInd w:val="0"/>
        <w:spacing w:line="800" w:lineRule="exact"/>
        <w:ind w:firstLine="600"/>
        <w:jc w:val="left"/>
        <w:outlineLvl w:val="1"/>
        <w:rPr>
          <w:rFonts w:ascii="Times New Roman" w:eastAsia="黑体" w:hAnsi="Times New Roman" w:cs="黑体"/>
          <w:kern w:val="0"/>
          <w:sz w:val="30"/>
          <w:szCs w:val="30"/>
        </w:rPr>
      </w:pPr>
      <w:r>
        <w:rPr>
          <w:rFonts w:ascii="Times New Roman" w:eastAsia="黑体" w:hAnsi="Times New Roman" w:cs="黑体" w:hint="eastAsia"/>
          <w:kern w:val="0"/>
          <w:sz w:val="30"/>
          <w:szCs w:val="30"/>
        </w:rPr>
        <w:t>十一、《项目支出决算表》</w:t>
      </w:r>
    </w:p>
    <w:p w:rsidR="00D93061" w:rsidRDefault="004119A2">
      <w:pPr>
        <w:autoSpaceDE w:val="0"/>
        <w:autoSpaceDN w:val="0"/>
        <w:adjustRightInd w:val="0"/>
        <w:spacing w:line="800" w:lineRule="exact"/>
        <w:jc w:val="left"/>
        <w:rPr>
          <w:rFonts w:ascii="Times New Roman" w:eastAsia="楷体" w:hAnsi="Times New Roman" w:cs="楷体"/>
          <w:kern w:val="0"/>
          <w:sz w:val="30"/>
          <w:szCs w:val="30"/>
        </w:rPr>
      </w:pPr>
      <w:r>
        <w:rPr>
          <w:rFonts w:ascii="Times New Roman" w:eastAsia="楷体" w:hAnsi="Times New Roman" w:cs="楷体" w:hint="eastAsia"/>
          <w:kern w:val="0"/>
          <w:sz w:val="30"/>
          <w:szCs w:val="30"/>
        </w:rPr>
        <w:t>注：以上决算公开表均作为附表，附于决算公开说明文档后。</w:t>
      </w:r>
    </w:p>
    <w:p w:rsidR="00D93061" w:rsidRDefault="004119A2">
      <w:pPr>
        <w:autoSpaceDE w:val="0"/>
        <w:autoSpaceDN w:val="0"/>
        <w:adjustRightInd w:val="0"/>
        <w:spacing w:line="600" w:lineRule="exact"/>
        <w:jc w:val="left"/>
        <w:rPr>
          <w:rFonts w:ascii="Times New Roman" w:eastAsia="黑体" w:hAnsi="Times New Roman" w:cs="黑体"/>
          <w:b/>
          <w:bCs/>
          <w:kern w:val="0"/>
          <w:sz w:val="30"/>
          <w:szCs w:val="30"/>
        </w:rPr>
      </w:pPr>
      <w:r>
        <w:rPr>
          <w:rFonts w:ascii="Times New Roman" w:eastAsia="楷体" w:hAnsi="Times New Roman" w:cs="Times New Roman"/>
          <w:kern w:val="0"/>
          <w:sz w:val="24"/>
          <w:szCs w:val="24"/>
        </w:rPr>
        <w:br w:type="page"/>
      </w:r>
      <w:r>
        <w:rPr>
          <w:rFonts w:ascii="Times New Roman" w:eastAsia="黑体" w:hAnsi="Times New Roman" w:cs="黑体" w:hint="eastAsia"/>
          <w:b/>
          <w:bCs/>
          <w:kern w:val="0"/>
          <w:sz w:val="30"/>
          <w:szCs w:val="30"/>
        </w:rPr>
        <w:lastRenderedPageBreak/>
        <w:t>十二、关于空表的说明</w:t>
      </w:r>
    </w:p>
    <w:p w:rsidR="00D93061" w:rsidRDefault="004119A2">
      <w:pPr>
        <w:autoSpaceDE w:val="0"/>
        <w:autoSpaceDN w:val="0"/>
        <w:adjustRightInd w:val="0"/>
        <w:spacing w:line="600" w:lineRule="exact"/>
        <w:ind w:firstLine="601"/>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年度政府性基金预算财政拨款收入支出决算表为空表。</w:t>
      </w:r>
      <w:r>
        <w:rPr>
          <w:rFonts w:ascii="Times New Roman" w:eastAsia="仿宋_GB2312" w:hAnsi="Times New Roman" w:cs="仿宋_GB2312" w:hint="eastAsia"/>
          <w:sz w:val="30"/>
          <w:szCs w:val="30"/>
        </w:rPr>
        <w:br/>
      </w:r>
      <w:r w:rsidR="0081531B">
        <w:rPr>
          <w:rFonts w:ascii="Times New Roman" w:eastAsia="仿宋_GB2312" w:hAnsi="Times New Roman" w:cs="仿宋_GB2312"/>
          <w:sz w:val="30"/>
          <w:szCs w:val="30"/>
        </w:rPr>
        <w:t xml:space="preserve">    </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年度国有资本经营预算财政拨款收入支出决算表为空表。</w:t>
      </w:r>
      <w:r>
        <w:rPr>
          <w:rFonts w:ascii="Times New Roman" w:eastAsia="仿宋_GB2312" w:hAnsi="Times New Roman" w:cs="仿宋_GB2312" w:hint="eastAsia"/>
          <w:sz w:val="30"/>
          <w:szCs w:val="30"/>
        </w:rPr>
        <w:br/>
      </w:r>
      <w:r w:rsidR="0081531B">
        <w:rPr>
          <w:rFonts w:ascii="Times New Roman" w:eastAsia="仿宋_GB2312" w:hAnsi="Times New Roman" w:cs="仿宋_GB2312"/>
          <w:sz w:val="30"/>
          <w:szCs w:val="30"/>
        </w:rPr>
        <w:t xml:space="preserve">    </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年度财政拨款“三公”经费支出决算表为空表。</w:t>
      </w:r>
    </w:p>
    <w:p w:rsidR="00D93061" w:rsidRDefault="00D93061">
      <w:pPr>
        <w:autoSpaceDE w:val="0"/>
        <w:autoSpaceDN w:val="0"/>
        <w:adjustRightInd w:val="0"/>
        <w:spacing w:line="600" w:lineRule="exact"/>
        <w:ind w:firstLine="601"/>
        <w:jc w:val="left"/>
        <w:rPr>
          <w:rFonts w:ascii="Times New Roman" w:eastAsia="仿宋_GB2312" w:hAnsi="Times New Roman" w:cs="仿宋_GB2312"/>
          <w:sz w:val="30"/>
          <w:szCs w:val="30"/>
        </w:rPr>
      </w:pPr>
    </w:p>
    <w:p w:rsidR="00D93061" w:rsidRDefault="004119A2">
      <w:pPr>
        <w:keepNext/>
        <w:keepLines/>
        <w:autoSpaceDE w:val="0"/>
        <w:autoSpaceDN w:val="0"/>
        <w:adjustRightInd w:val="0"/>
        <w:spacing w:line="600" w:lineRule="exact"/>
        <w:ind w:firstLine="600"/>
        <w:jc w:val="left"/>
        <w:outlineLvl w:val="1"/>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t>第三部分</w:t>
      </w:r>
      <w:r>
        <w:rPr>
          <w:rFonts w:ascii="Times New Roman" w:eastAsia="方正小标宋简体" w:hAnsi="Times New Roman" w:cs="方正小标宋简体" w:hint="eastAsia"/>
          <w:kern w:val="44"/>
          <w:sz w:val="44"/>
          <w:szCs w:val="44"/>
        </w:rPr>
        <w:t xml:space="preserve">  </w:t>
      </w:r>
      <w:r>
        <w:rPr>
          <w:rFonts w:ascii="Times New Roman" w:eastAsia="方正小标宋简体" w:hAnsi="Times New Roman" w:cs="方正小标宋简体" w:hint="eastAsia"/>
          <w:kern w:val="44"/>
          <w:sz w:val="44"/>
          <w:szCs w:val="44"/>
        </w:rPr>
        <w:t>2023</w:t>
      </w:r>
      <w:r>
        <w:rPr>
          <w:rFonts w:ascii="Times New Roman" w:eastAsia="方正小标宋简体" w:hAnsi="Times New Roman" w:cs="方正小标宋简体" w:hint="eastAsia"/>
          <w:kern w:val="44"/>
          <w:sz w:val="44"/>
          <w:szCs w:val="44"/>
        </w:rPr>
        <w:t>年度部门决算情况说明</w:t>
      </w:r>
    </w:p>
    <w:p w:rsidR="00D93061" w:rsidRDefault="00D93061">
      <w:pPr>
        <w:autoSpaceDE w:val="0"/>
        <w:autoSpaceDN w:val="0"/>
        <w:adjustRightInd w:val="0"/>
        <w:spacing w:line="580" w:lineRule="exact"/>
        <w:ind w:firstLine="600"/>
        <w:jc w:val="left"/>
        <w:rPr>
          <w:rFonts w:ascii="Times New Roman" w:eastAsia="黑体" w:hAnsi="Times New Roman" w:cs="黑体"/>
          <w:sz w:val="30"/>
          <w:szCs w:val="30"/>
          <w:lang w:val="zh-CN"/>
        </w:rPr>
      </w:pP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一、收入支出决算总体情况说明</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lang w:val="zh-CN"/>
        </w:rPr>
        <w:t>天津食品集团有限公司</w:t>
      </w:r>
      <w:r>
        <w:rPr>
          <w:rFonts w:ascii="Times New Roman" w:eastAsia="仿宋_GB2312" w:hAnsi="Times New Roman" w:cs="仿宋_GB2312" w:hint="eastAsia"/>
          <w:sz w:val="30"/>
          <w:szCs w:val="30"/>
          <w:lang w:val="zh-CN"/>
        </w:rPr>
        <w:t>(</w:t>
      </w:r>
      <w:r>
        <w:rPr>
          <w:rFonts w:ascii="Times New Roman" w:eastAsia="仿宋_GB2312" w:hAnsi="Times New Roman" w:cs="仿宋_GB2312" w:hint="eastAsia"/>
          <w:sz w:val="30"/>
          <w:szCs w:val="30"/>
          <w:lang w:val="zh-CN"/>
        </w:rPr>
        <w:t>本级</w:t>
      </w:r>
      <w:r>
        <w:rPr>
          <w:rFonts w:ascii="Times New Roman" w:eastAsia="仿宋_GB2312" w:hAnsi="Times New Roman" w:cs="仿宋_GB2312" w:hint="eastAsia"/>
          <w:sz w:val="30"/>
          <w:szCs w:val="30"/>
          <w:lang w:val="zh-CN"/>
        </w:rPr>
        <w:t>)2023</w:t>
      </w:r>
      <w:r>
        <w:rPr>
          <w:rFonts w:ascii="Times New Roman" w:eastAsia="仿宋_GB2312" w:hAnsi="Times New Roman" w:cs="仿宋_GB2312" w:hint="eastAsia"/>
          <w:sz w:val="30"/>
          <w:szCs w:val="30"/>
          <w:lang w:val="zh-CN"/>
        </w:rPr>
        <w:t>年度收入、支出决算总计</w:t>
      </w:r>
      <w:r>
        <w:rPr>
          <w:rFonts w:ascii="Times New Roman" w:eastAsia="仿宋_GB2312" w:hAnsi="Times New Roman" w:cs="仿宋_GB2312" w:hint="eastAsia"/>
          <w:sz w:val="30"/>
          <w:szCs w:val="30"/>
        </w:rPr>
        <w:t>8,640,189.41</w:t>
      </w:r>
      <w:r>
        <w:rPr>
          <w:rFonts w:ascii="Times New Roman" w:eastAsia="仿宋_GB2312" w:hAnsi="Times New Roman" w:cs="仿宋_GB2312" w:hint="eastAsia"/>
          <w:sz w:val="30"/>
          <w:szCs w:val="30"/>
        </w:rPr>
        <w:t>元，与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年度相比，收、支总计各减少</w:t>
      </w:r>
      <w:r>
        <w:rPr>
          <w:rFonts w:ascii="Times New Roman" w:eastAsia="仿宋_GB2312" w:hAnsi="Times New Roman" w:cs="仿宋_GB2312" w:hint="eastAsia"/>
          <w:sz w:val="30"/>
          <w:szCs w:val="30"/>
        </w:rPr>
        <w:t>5,141,186.79</w:t>
      </w:r>
      <w:r>
        <w:rPr>
          <w:rFonts w:ascii="Times New Roman" w:eastAsia="仿宋_GB2312" w:hAnsi="Times New Roman" w:cs="仿宋_GB2312" w:hint="eastAsia"/>
          <w:sz w:val="30"/>
          <w:szCs w:val="30"/>
        </w:rPr>
        <w:t>元，下降</w:t>
      </w:r>
      <w:r>
        <w:rPr>
          <w:rFonts w:ascii="Times New Roman" w:eastAsia="仿宋_GB2312" w:hAnsi="Times New Roman" w:cs="仿宋_GB2312" w:hint="eastAsia"/>
          <w:sz w:val="30"/>
          <w:szCs w:val="30"/>
        </w:rPr>
        <w:t>37.31%</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：随离退休老干部人数减少，行政事业单位医疗支出较去年大幅降低</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二、</w:t>
      </w:r>
      <w:r>
        <w:rPr>
          <w:rFonts w:ascii="Times New Roman" w:eastAsia="黑体" w:hAnsi="Times New Roman" w:cs="黑体" w:hint="eastAsia"/>
          <w:b/>
          <w:bCs/>
          <w:kern w:val="0"/>
          <w:sz w:val="30"/>
          <w:szCs w:val="30"/>
        </w:rPr>
        <w:t>收入决算情况</w:t>
      </w:r>
      <w:r>
        <w:rPr>
          <w:rFonts w:ascii="Times New Roman" w:eastAsia="黑体" w:hAnsi="Times New Roman" w:cs="黑体" w:hint="eastAsia"/>
          <w:b/>
          <w:bCs/>
          <w:kern w:val="0"/>
          <w:sz w:val="30"/>
          <w:szCs w:val="30"/>
          <w:lang w:val="zh-CN"/>
        </w:rPr>
        <w:t>说明</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天津食品集团有限公司</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本级</w:t>
      </w:r>
      <w:r>
        <w:rPr>
          <w:rFonts w:ascii="Times New Roman" w:eastAsia="仿宋_GB2312" w:hAnsi="Times New Roman" w:cs="仿宋_GB2312" w:hint="eastAsia"/>
          <w:sz w:val="30"/>
          <w:szCs w:val="30"/>
        </w:rPr>
        <w:t>)</w:t>
      </w:r>
      <w:r>
        <w:rPr>
          <w:rFonts w:ascii="Times New Roman" w:eastAsia="仿宋_GB2312" w:hAnsi="Times New Roman" w:cs="Times New Roman" w:hint="eastAsia"/>
          <w:sz w:val="30"/>
          <w:szCs w:val="30"/>
        </w:rPr>
        <w:t>2023</w:t>
      </w:r>
      <w:r>
        <w:rPr>
          <w:rFonts w:ascii="Times New Roman" w:eastAsia="仿宋_GB2312" w:hAnsi="Times New Roman" w:cs="仿宋_GB2312" w:hint="eastAsia"/>
          <w:sz w:val="30"/>
          <w:szCs w:val="30"/>
          <w:lang w:val="zh-CN"/>
        </w:rPr>
        <w:t>年度本年收入合计</w:t>
      </w:r>
      <w:r>
        <w:rPr>
          <w:rFonts w:ascii="Times New Roman" w:eastAsia="仿宋_GB2312" w:hAnsi="Times New Roman" w:cs="Times New Roman" w:hint="eastAsia"/>
          <w:sz w:val="30"/>
          <w:szCs w:val="30"/>
        </w:rPr>
        <w:t>8,640,189.41</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4,870,186.79</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lang w:val="zh-CN"/>
        </w:rPr>
        <w:t>主要原因是</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随离退休老干部人数减少，行政事业单位医疗支出较去年大幅降低</w:t>
      </w:r>
    </w:p>
    <w:p w:rsidR="00D93061" w:rsidRDefault="004119A2">
      <w:pPr>
        <w:autoSpaceDE w:val="0"/>
        <w:autoSpaceDN w:val="0"/>
        <w:adjustRightInd w:val="0"/>
        <w:spacing w:line="600" w:lineRule="exact"/>
        <w:ind w:firstLine="600"/>
        <w:jc w:val="left"/>
        <w:rPr>
          <w:rFonts w:ascii="Times New Roman" w:eastAsia="宋体" w:hAnsi="Times New Roman" w:cs="Times New Roman"/>
          <w:sz w:val="30"/>
          <w:szCs w:val="30"/>
        </w:rPr>
      </w:pP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lang w:val="zh-CN"/>
        </w:rPr>
        <w:t>一般公共预算财政拨款收入</w:t>
      </w:r>
      <w:r>
        <w:rPr>
          <w:rFonts w:ascii="Times New Roman" w:eastAsia="仿宋_GB2312" w:hAnsi="Times New Roman" w:cs="Times New Roman" w:hint="eastAsia"/>
          <w:sz w:val="30"/>
          <w:szCs w:val="30"/>
        </w:rPr>
        <w:t>8,640,189.41</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，占</w:t>
      </w:r>
      <w:r>
        <w:rPr>
          <w:rFonts w:ascii="Times New Roman" w:eastAsia="仿宋_GB2312" w:hAnsi="Times New Roman" w:cs="Times New Roman" w:hint="eastAsia"/>
          <w:sz w:val="30"/>
          <w:szCs w:val="30"/>
        </w:rPr>
        <w:lastRenderedPageBreak/>
        <w:t>100.0</w:t>
      </w:r>
      <w:r>
        <w:rPr>
          <w:rFonts w:ascii="Times New Roman" w:eastAsia="宋体" w:hAnsi="Times New Roman" w:cs="Times New Roman" w:hint="eastAsia"/>
          <w:sz w:val="30"/>
          <w:szCs w:val="30"/>
        </w:rPr>
        <w:t>%</w:t>
      </w:r>
      <w:r>
        <w:rPr>
          <w:rFonts w:ascii="Times New Roman" w:eastAsia="宋体" w:hAnsi="Times New Roman" w:cs="Times New Roman" w:hint="eastAsia"/>
          <w:sz w:val="30"/>
          <w:szCs w:val="30"/>
        </w:rPr>
        <w:t>；</w:t>
      </w:r>
    </w:p>
    <w:p w:rsidR="00D93061" w:rsidRDefault="004119A2">
      <w:pPr>
        <w:autoSpaceDE w:val="0"/>
        <w:autoSpaceDN w:val="0"/>
        <w:adjustRightInd w:val="0"/>
        <w:spacing w:line="600" w:lineRule="exact"/>
        <w:ind w:firstLineChars="200"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政府性基金预算财政拨款收入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国有资本经营预算财政拨款收入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财政专户管理资金收入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事业收入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事业单位经营收入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ascii="Times New Roman" w:eastAsia="仿宋_GB2312" w:hAnsi="Times New Roman" w:cs="仿宋_GB2312"/>
          <w:sz w:val="30"/>
          <w:szCs w:val="30"/>
          <w:lang w:val="zh-CN"/>
        </w:rPr>
        <w:t>上级补助收入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lang w:val="zh-CN"/>
        </w:rPr>
      </w:pPr>
      <w:r>
        <w:rPr>
          <w:rFonts w:eastAsia="仿宋_GB2312"/>
          <w:sz w:val="30"/>
          <w:szCs w:val="30"/>
        </w:rPr>
        <w:t>附属单位上缴收入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lang w:val="zh-CN"/>
        </w:rPr>
        <w:t>其他收入</w:t>
      </w:r>
      <w:r>
        <w:rPr>
          <w:rFonts w:ascii="Times New Roman" w:eastAsia="仿宋_GB2312" w:hAnsi="Times New Roman" w:cs="仿宋_GB2312" w:hint="eastAsia"/>
          <w:sz w:val="30"/>
          <w:szCs w:val="30"/>
          <w:lang w:val="zh-CN"/>
        </w:rPr>
        <w:t>0.00</w:t>
      </w:r>
      <w:r>
        <w:rPr>
          <w:rFonts w:ascii="Times New Roman" w:eastAsia="仿宋_GB2312" w:hAnsi="Times New Roman" w:cs="仿宋_GB2312" w:hint="eastAsia"/>
          <w:sz w:val="30"/>
          <w:szCs w:val="30"/>
          <w:lang w:val="zh-CN"/>
        </w:rPr>
        <w:t>元</w:t>
      </w:r>
      <w:r>
        <w:rPr>
          <w:rFonts w:ascii="Times New Roman" w:eastAsia="仿宋_GB2312" w:hAnsi="Times New Roman" w:cs="仿宋_GB2312"/>
          <w:sz w:val="30"/>
          <w:szCs w:val="30"/>
          <w:lang w:val="zh-CN"/>
        </w:rPr>
        <w:t>，</w:t>
      </w:r>
      <w:r>
        <w:rPr>
          <w:rFonts w:ascii="Times New Roman" w:eastAsia="仿宋_GB2312" w:hAnsi="Times New Roman" w:cs="仿宋_GB2312" w:hint="eastAsia"/>
          <w:kern w:val="0"/>
          <w:sz w:val="30"/>
          <w:szCs w:val="30"/>
        </w:rPr>
        <w:t>占</w:t>
      </w:r>
      <w:r>
        <w:rPr>
          <w:rFonts w:ascii="Times New Roman" w:eastAsia="仿宋_GB2312" w:hAnsi="Times New Roman" w:cs="仿宋_GB2312" w:hint="eastAsia"/>
          <w:sz w:val="30"/>
          <w:szCs w:val="30"/>
          <w:lang w:val="zh-CN"/>
        </w:rPr>
        <w:t>0.0%</w:t>
      </w:r>
      <w:r>
        <w:rPr>
          <w:rFonts w:ascii="Times New Roman" w:eastAsia="仿宋_GB2312" w:hAnsi="Times New Roman" w:cs="仿宋_GB2312" w:hint="eastAsia"/>
          <w:sz w:val="30"/>
          <w:szCs w:val="30"/>
          <w:lang w:val="zh-CN"/>
        </w:rPr>
        <w:t>。</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三、支出</w:t>
      </w:r>
      <w:r>
        <w:rPr>
          <w:rFonts w:ascii="Times New Roman" w:eastAsia="黑体" w:hAnsi="Times New Roman" w:cs="黑体" w:hint="eastAsia"/>
          <w:b/>
          <w:bCs/>
          <w:kern w:val="0"/>
          <w:sz w:val="30"/>
          <w:szCs w:val="30"/>
        </w:rPr>
        <w:t>决算情况说明</w:t>
      </w:r>
    </w:p>
    <w:p w:rsidR="00D93061" w:rsidRDefault="004119A2">
      <w:pPr>
        <w:autoSpaceDE w:val="0"/>
        <w:autoSpaceDN w:val="0"/>
        <w:adjustRightInd w:val="0"/>
        <w:spacing w:line="58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天津食品集团有限公司</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本级</w:t>
      </w:r>
      <w:r>
        <w:rPr>
          <w:rFonts w:ascii="Times New Roman" w:eastAsia="仿宋_GB2312" w:hAnsi="Times New Roman" w:cs="仿宋_GB2312" w:hint="eastAsia"/>
          <w:sz w:val="30"/>
          <w:szCs w:val="30"/>
        </w:rPr>
        <w:t>)</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年度本年支出合计</w:t>
      </w:r>
      <w:r>
        <w:rPr>
          <w:rFonts w:ascii="Times New Roman" w:eastAsia="仿宋_GB2312" w:hAnsi="Times New Roman" w:cs="仿宋_GB2312" w:hint="eastAsia"/>
          <w:sz w:val="30"/>
          <w:szCs w:val="30"/>
        </w:rPr>
        <w:t>8,640,189.41</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5,141,186.79</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随离退休老干部人数减少，行政事业单位医疗支出较去年大幅降低。</w:t>
      </w:r>
    </w:p>
    <w:p w:rsidR="00D93061" w:rsidRDefault="004119A2">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其中：</w:t>
      </w:r>
      <w:r>
        <w:rPr>
          <w:rFonts w:ascii="Times New Roman" w:eastAsia="仿宋_GB2312" w:hAnsi="Times New Roman" w:cs="仿宋_GB2312"/>
          <w:sz w:val="30"/>
          <w:szCs w:val="30"/>
        </w:rPr>
        <w:t>基本支出</w:t>
      </w:r>
      <w:r>
        <w:rPr>
          <w:rFonts w:ascii="Times New Roman" w:eastAsia="仿宋_GB2312" w:hAnsi="Times New Roman" w:cs="仿宋_GB2312" w:hint="eastAsia"/>
          <w:sz w:val="30"/>
          <w:szCs w:val="30"/>
        </w:rPr>
        <w:t>8,239,769.41</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95.37</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w:t>
      </w:r>
    </w:p>
    <w:p w:rsidR="00D93061" w:rsidRDefault="004119A2">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rPr>
        <w:t>项目支出</w:t>
      </w:r>
      <w:r>
        <w:rPr>
          <w:rFonts w:ascii="Times New Roman" w:eastAsia="仿宋_GB2312" w:hAnsi="Times New Roman" w:cs="仿宋_GB2312" w:hint="eastAsia"/>
          <w:sz w:val="30"/>
          <w:szCs w:val="30"/>
        </w:rPr>
        <w:t>400,420.00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4.63%</w:t>
      </w:r>
      <w:r>
        <w:rPr>
          <w:rFonts w:ascii="Times New Roman" w:eastAsia="仿宋_GB2312" w:hAnsi="Times New Roman" w:cs="仿宋_GB2312" w:hint="eastAsia"/>
          <w:sz w:val="30"/>
          <w:szCs w:val="30"/>
        </w:rPr>
        <w:t>；</w:t>
      </w:r>
    </w:p>
    <w:p w:rsidR="00D93061" w:rsidRDefault="004119A2">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rPr>
        <w:t>上缴上级支出</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0.0%</w:t>
      </w:r>
      <w:r>
        <w:rPr>
          <w:rFonts w:ascii="Times New Roman" w:eastAsia="仿宋_GB2312" w:hAnsi="Times New Roman" w:cs="仿宋_GB2312" w:hint="eastAsia"/>
          <w:sz w:val="30"/>
          <w:szCs w:val="30"/>
        </w:rPr>
        <w:t>；</w:t>
      </w:r>
    </w:p>
    <w:p w:rsidR="00D93061" w:rsidRDefault="004119A2">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sz w:val="30"/>
          <w:szCs w:val="30"/>
        </w:rPr>
        <w:t>经营支出</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0.0%</w:t>
      </w:r>
      <w:r>
        <w:rPr>
          <w:rFonts w:ascii="Times New Roman" w:eastAsia="仿宋_GB2312" w:hAnsi="Times New Roman" w:cs="仿宋_GB2312" w:hint="eastAsia"/>
          <w:sz w:val="30"/>
          <w:szCs w:val="30"/>
        </w:rPr>
        <w:t>；</w:t>
      </w:r>
    </w:p>
    <w:p w:rsidR="00D93061" w:rsidRDefault="004119A2">
      <w:pPr>
        <w:autoSpaceDE w:val="0"/>
        <w:autoSpaceDN w:val="0"/>
        <w:adjustRightInd w:val="0"/>
        <w:spacing w:line="580" w:lineRule="exact"/>
        <w:ind w:firstLine="600"/>
        <w:jc w:val="left"/>
        <w:rPr>
          <w:rFonts w:ascii="Times New Roman" w:eastAsia="黑体" w:hAnsi="Times New Roman" w:cs="黑体"/>
          <w:sz w:val="30"/>
          <w:szCs w:val="30"/>
          <w:lang w:val="zh-CN"/>
        </w:rPr>
      </w:pPr>
      <w:r>
        <w:rPr>
          <w:rFonts w:ascii="Times New Roman" w:eastAsia="仿宋_GB2312" w:hAnsi="Times New Roman" w:cs="仿宋_GB2312"/>
          <w:sz w:val="30"/>
          <w:szCs w:val="30"/>
        </w:rPr>
        <w:t>对附属单位补助支出</w:t>
      </w:r>
      <w:r>
        <w:rPr>
          <w:rFonts w:ascii="Times New Roman" w:eastAsia="仿宋_GB2312" w:hAnsi="Times New Roman" w:cs="仿宋_GB2312" w:hint="eastAsia"/>
          <w:sz w:val="30"/>
          <w:szCs w:val="30"/>
        </w:rPr>
        <w:t>0.00</w:t>
      </w:r>
      <w:r>
        <w:rPr>
          <w:rFonts w:ascii="Times New Roman" w:eastAsia="仿宋_GB2312" w:hAnsi="Times New Roman" w:cs="仿宋_GB2312" w:hint="eastAsia"/>
          <w:sz w:val="30"/>
          <w:szCs w:val="30"/>
        </w:rPr>
        <w:t>元</w:t>
      </w:r>
      <w:r>
        <w:rPr>
          <w:rFonts w:ascii="Times New Roman" w:eastAsia="仿宋_GB2312" w:hAnsi="Times New Roman" w:cs="仿宋_GB2312"/>
          <w:sz w:val="30"/>
          <w:szCs w:val="30"/>
        </w:rPr>
        <w:t>，</w:t>
      </w:r>
      <w:r>
        <w:rPr>
          <w:rFonts w:ascii="Times New Roman" w:eastAsia="仿宋_GB2312" w:hAnsi="Times New Roman" w:cs="仿宋_GB2312" w:hint="eastAsia"/>
          <w:sz w:val="30"/>
          <w:szCs w:val="30"/>
        </w:rPr>
        <w:t>占</w:t>
      </w:r>
      <w:r>
        <w:rPr>
          <w:rFonts w:ascii="Times New Roman" w:eastAsia="仿宋_GB2312" w:hAnsi="Times New Roman" w:cs="仿宋_GB2312" w:hint="eastAsia"/>
          <w:sz w:val="30"/>
          <w:szCs w:val="30"/>
        </w:rPr>
        <w:t>0.0%</w:t>
      </w:r>
      <w:r>
        <w:rPr>
          <w:rFonts w:ascii="Times New Roman" w:eastAsia="仿宋_GB2312" w:hAnsi="Times New Roman" w:cs="仿宋_GB2312" w:hint="eastAsia"/>
          <w:sz w:val="30"/>
          <w:szCs w:val="30"/>
        </w:rPr>
        <w:t>。</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四、财政拨款收支决算总体情况说明</w:t>
      </w:r>
    </w:p>
    <w:p w:rsidR="00D93061" w:rsidRDefault="004119A2">
      <w:pPr>
        <w:autoSpaceDE w:val="0"/>
        <w:autoSpaceDN w:val="0"/>
        <w:adjustRightInd w:val="0"/>
        <w:spacing w:line="58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本级</w:t>
      </w:r>
      <w:r>
        <w:rPr>
          <w:rFonts w:ascii="Times New Roman" w:eastAsia="仿宋_GB2312" w:hAnsi="Times New Roman" w:cs="仿宋_GB2312" w:hint="eastAsia"/>
          <w:sz w:val="30"/>
          <w:szCs w:val="30"/>
        </w:rPr>
        <w:t>)</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年度财政拨款收入、支出决</w:t>
      </w:r>
      <w:r>
        <w:rPr>
          <w:rFonts w:ascii="Times New Roman" w:eastAsia="仿宋_GB2312" w:hAnsi="Times New Roman" w:cs="仿宋_GB2312" w:hint="eastAsia"/>
          <w:sz w:val="30"/>
          <w:szCs w:val="30"/>
        </w:rPr>
        <w:lastRenderedPageBreak/>
        <w:t>算总计</w:t>
      </w:r>
      <w:r>
        <w:rPr>
          <w:rFonts w:ascii="Times New Roman" w:eastAsia="仿宋_GB2312" w:hAnsi="Times New Roman" w:cs="Times New Roman" w:hint="eastAsia"/>
          <w:sz w:val="30"/>
          <w:szCs w:val="30"/>
          <w:lang w:val="zh-CN"/>
        </w:rPr>
        <w:t>8,640,189.41</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年度相比，财政拨款收、支总计各</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4,870,186.79</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36.05</w:t>
      </w:r>
      <w:r>
        <w:rPr>
          <w:rFonts w:ascii="Times New Roman" w:eastAsia="仿宋_GB2312" w:hAnsi="Times New Roman" w:cs="Times New Roman" w:hint="eastAsia"/>
          <w:sz w:val="30"/>
          <w:szCs w:val="30"/>
        </w:rPr>
        <w:t>%</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随离退休老干部人数减少，行政事业单位医疗支出较去年大幅降低。</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lang w:val="zh-CN"/>
        </w:rPr>
      </w:pPr>
      <w:r>
        <w:rPr>
          <w:rFonts w:ascii="Times New Roman" w:eastAsia="黑体" w:hAnsi="Times New Roman" w:cs="黑体" w:hint="eastAsia"/>
          <w:b/>
          <w:bCs/>
          <w:kern w:val="0"/>
          <w:sz w:val="30"/>
          <w:szCs w:val="30"/>
          <w:lang w:val="zh-CN"/>
        </w:rPr>
        <w:t>五、一般公共预算财政拨款支出决算情况说明</w:t>
      </w:r>
    </w:p>
    <w:p w:rsidR="00D93061" w:rsidRDefault="004119A2">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p>
    <w:p w:rsidR="00D93061" w:rsidRDefault="004119A2">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年度部门决算一般公共预算财政拨款支出</w:t>
      </w:r>
      <w:r>
        <w:rPr>
          <w:rFonts w:ascii="Times New Roman" w:eastAsia="仿宋_GB2312" w:hAnsi="Times New Roman" w:cs="仿宋_GB2312" w:hint="eastAsia"/>
          <w:sz w:val="30"/>
          <w:szCs w:val="30"/>
          <w:lang w:val="zh-CN"/>
        </w:rPr>
        <w:t>合</w:t>
      </w:r>
      <w:r>
        <w:rPr>
          <w:rFonts w:ascii="Times New Roman" w:eastAsia="仿宋_GB2312" w:hAnsi="Times New Roman" w:cs="仿宋_GB2312" w:hint="eastAsia"/>
          <w:sz w:val="30"/>
          <w:szCs w:val="30"/>
        </w:rPr>
        <w:t>计</w:t>
      </w:r>
      <w:r>
        <w:rPr>
          <w:rFonts w:ascii="Times New Roman" w:eastAsia="仿宋_GB2312" w:hAnsi="Times New Roman" w:cs="仿宋_GB2312" w:hint="eastAsia"/>
          <w:sz w:val="30"/>
          <w:szCs w:val="30"/>
        </w:rPr>
        <w:t>8,640,189.41</w:t>
      </w:r>
      <w:r>
        <w:rPr>
          <w:rFonts w:ascii="Times New Roman" w:eastAsia="仿宋_GB2312" w:hAnsi="Times New Roman" w:cs="仿宋_GB2312" w:hint="eastAsia"/>
          <w:sz w:val="30"/>
          <w:szCs w:val="30"/>
        </w:rPr>
        <w:t>元，占本年支出合计的</w:t>
      </w:r>
      <w:r>
        <w:rPr>
          <w:rFonts w:ascii="Times New Roman" w:eastAsia="仿宋_GB2312" w:hAnsi="Times New Roman" w:cs="仿宋_GB2312" w:hint="eastAsia"/>
          <w:sz w:val="30"/>
          <w:szCs w:val="30"/>
        </w:rPr>
        <w:t>100.0%</w:t>
      </w:r>
      <w:r>
        <w:rPr>
          <w:rFonts w:ascii="Times New Roman" w:eastAsia="仿宋_GB2312" w:hAnsi="Times New Roman" w:cs="仿宋_GB2312" w:hint="eastAsia"/>
          <w:sz w:val="30"/>
          <w:szCs w:val="30"/>
        </w:rPr>
        <w:t>，与</w:t>
      </w:r>
      <w:r>
        <w:rPr>
          <w:rFonts w:ascii="Times New Roman" w:eastAsia="仿宋_GB2312" w:hAnsi="Times New Roman" w:cs="仿宋_GB2312" w:hint="eastAsia"/>
          <w:sz w:val="30"/>
          <w:szCs w:val="30"/>
        </w:rPr>
        <w:t>2022</w:t>
      </w:r>
      <w:r>
        <w:rPr>
          <w:rFonts w:ascii="Times New Roman" w:eastAsia="仿宋_GB2312" w:hAnsi="Times New Roman" w:cs="仿宋_GB2312" w:hint="eastAsia"/>
          <w:sz w:val="30"/>
          <w:szCs w:val="30"/>
        </w:rPr>
        <w:t>年度相比，一般公共预算财政拨款支出</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4,870,186.79</w:t>
      </w:r>
      <w:r>
        <w:rPr>
          <w:rFonts w:ascii="Times New Roman" w:eastAsia="仿宋_GB2312" w:hAnsi="Times New Roman" w:cs="仿宋_GB2312" w:hint="eastAsia"/>
          <w:sz w:val="30"/>
          <w:szCs w:val="30"/>
        </w:rPr>
        <w:t>元，</w:t>
      </w:r>
      <w:r>
        <w:rPr>
          <w:rFonts w:ascii="Times New Roman" w:eastAsia="仿宋_GB2312" w:hAnsi="Times New Roman" w:cs="仿宋_GB2312" w:hint="eastAsia"/>
          <w:sz w:val="30"/>
          <w:szCs w:val="30"/>
        </w:rPr>
        <w:t>下降</w:t>
      </w:r>
      <w:r>
        <w:rPr>
          <w:rFonts w:ascii="Times New Roman" w:eastAsia="仿宋_GB2312" w:hAnsi="Times New Roman" w:cs="仿宋_GB2312" w:hint="eastAsia"/>
          <w:sz w:val="30"/>
          <w:szCs w:val="30"/>
        </w:rPr>
        <w:t>36.05%</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lang w:val="zh-CN"/>
        </w:rPr>
        <w:t>主要原因是</w:t>
      </w:r>
      <w:r>
        <w:rPr>
          <w:rFonts w:ascii="Times New Roman" w:eastAsia="仿宋_GB2312" w:hAnsi="Times New Roman" w:cs="仿宋_GB2312" w:hint="eastAsia"/>
          <w:sz w:val="30"/>
          <w:szCs w:val="30"/>
        </w:rPr>
        <w:t>：随离退休老干部人数减少，行政事业单位医疗支出较去年大幅降低。</w:t>
      </w:r>
    </w:p>
    <w:p w:rsidR="00D93061" w:rsidRDefault="004119A2">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w:t>
      </w:r>
      <w:r>
        <w:rPr>
          <w:rFonts w:ascii="Times New Roman" w:eastAsia="楷体" w:hAnsi="Times New Roman" w:cs="楷体" w:hint="eastAsia"/>
          <w:b/>
          <w:bCs/>
          <w:kern w:val="0"/>
          <w:sz w:val="30"/>
          <w:szCs w:val="30"/>
          <w:lang w:val="zh-CN"/>
        </w:rPr>
        <w:t>支出结构</w:t>
      </w:r>
      <w:r>
        <w:rPr>
          <w:rFonts w:ascii="Times New Roman" w:eastAsia="楷体" w:hAnsi="Times New Roman" w:cs="楷体" w:hint="eastAsia"/>
          <w:b/>
          <w:bCs/>
          <w:kern w:val="0"/>
          <w:sz w:val="30"/>
          <w:szCs w:val="30"/>
        </w:rPr>
        <w:t>情况</w:t>
      </w:r>
    </w:p>
    <w:p w:rsidR="00D93061" w:rsidRDefault="004119A2">
      <w:pPr>
        <w:autoSpaceDE w:val="0"/>
        <w:autoSpaceDN w:val="0"/>
        <w:adjustRightInd w:val="0"/>
        <w:spacing w:line="600" w:lineRule="exact"/>
        <w:ind w:firstLine="72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年度一般公共预算财政拨款支出</w:t>
      </w:r>
      <w:r>
        <w:rPr>
          <w:rFonts w:ascii="Times New Roman" w:eastAsia="仿宋_GB2312" w:hAnsi="Times New Roman" w:cs="Times New Roman" w:hint="eastAsia"/>
          <w:sz w:val="30"/>
          <w:szCs w:val="30"/>
        </w:rPr>
        <w:t>8,640,189.41</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主要用于以下方面：</w:t>
      </w:r>
      <w:r>
        <w:rPr>
          <w:rFonts w:ascii="Times New Roman" w:eastAsia="仿宋_GB2312" w:hAnsi="Times New Roman" w:cs="仿宋_GB2312" w:hint="eastAsia"/>
          <w:sz w:val="30"/>
          <w:szCs w:val="30"/>
        </w:rPr>
        <w:t>社会保障和就业支出</w:t>
      </w:r>
      <w:r>
        <w:rPr>
          <w:rFonts w:ascii="Times New Roman" w:eastAsia="仿宋_GB2312" w:hAnsi="Times New Roman" w:cs="仿宋_GB2312" w:hint="eastAsia"/>
          <w:sz w:val="30"/>
          <w:szCs w:val="30"/>
        </w:rPr>
        <w:t>1184114.64</w:t>
      </w:r>
      <w:r>
        <w:rPr>
          <w:rFonts w:ascii="Times New Roman" w:eastAsia="仿宋_GB2312" w:hAnsi="Times New Roman" w:cs="仿宋_GB2312" w:hint="eastAsia"/>
          <w:sz w:val="30"/>
          <w:szCs w:val="30"/>
        </w:rPr>
        <w:t>元，卫生健康支出</w:t>
      </w:r>
      <w:r>
        <w:rPr>
          <w:rFonts w:ascii="Times New Roman" w:eastAsia="仿宋_GB2312" w:hAnsi="Times New Roman" w:cs="仿宋_GB2312" w:hint="eastAsia"/>
          <w:sz w:val="30"/>
          <w:szCs w:val="30"/>
        </w:rPr>
        <w:t>7456074.77</w:t>
      </w:r>
      <w:r>
        <w:rPr>
          <w:rFonts w:ascii="Times New Roman" w:eastAsia="仿宋_GB2312" w:hAnsi="Times New Roman" w:cs="仿宋_GB2312" w:hint="eastAsia"/>
          <w:sz w:val="30"/>
          <w:szCs w:val="30"/>
        </w:rPr>
        <w:t>元</w:t>
      </w:r>
    </w:p>
    <w:p w:rsidR="00D93061" w:rsidRDefault="004119A2">
      <w:pPr>
        <w:autoSpaceDE w:val="0"/>
        <w:autoSpaceDN w:val="0"/>
        <w:adjustRightInd w:val="0"/>
        <w:spacing w:line="600" w:lineRule="exact"/>
        <w:ind w:left="480"/>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（三）具体情况</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2023</w:t>
      </w:r>
      <w:r>
        <w:rPr>
          <w:rFonts w:ascii="Times New Roman" w:eastAsia="仿宋_GB2312" w:hAnsi="Times New Roman" w:cs="仿宋_GB2312" w:hint="eastAsia"/>
          <w:kern w:val="0"/>
          <w:sz w:val="30"/>
          <w:szCs w:val="30"/>
        </w:rPr>
        <w:t>年度一般公共预算财政拨款支出年初预算为</w:t>
      </w:r>
      <w:r>
        <w:rPr>
          <w:rFonts w:ascii="Times New Roman" w:eastAsia="仿宋_GB2312" w:hAnsi="Times New Roman" w:cs="Times New Roman" w:hint="eastAsia"/>
          <w:sz w:val="30"/>
          <w:szCs w:val="30"/>
        </w:rPr>
        <w:t>919,000.00</w:t>
      </w:r>
      <w:r>
        <w:rPr>
          <w:rFonts w:ascii="Times New Roman" w:eastAsia="仿宋_GB2312" w:hAnsi="Times New Roman" w:cs="仿宋_GB2312" w:hint="eastAsia"/>
          <w:kern w:val="0"/>
          <w:sz w:val="30"/>
          <w:szCs w:val="30"/>
        </w:rPr>
        <w:t>元，支出决算为</w:t>
      </w:r>
      <w:r>
        <w:rPr>
          <w:rFonts w:ascii="Times New Roman" w:eastAsia="仿宋_GB2312" w:hAnsi="Times New Roman" w:cs="Times New Roman" w:hint="eastAsia"/>
          <w:sz w:val="30"/>
          <w:szCs w:val="30"/>
        </w:rPr>
        <w:t>8,640,189.41</w:t>
      </w:r>
      <w:r>
        <w:rPr>
          <w:rFonts w:ascii="Times New Roman" w:eastAsia="仿宋_GB2312" w:hAnsi="Times New Roman" w:cs="仿宋_GB2312" w:hint="eastAsia"/>
          <w:kern w:val="0"/>
          <w:sz w:val="30"/>
          <w:szCs w:val="30"/>
        </w:rPr>
        <w:t>元，完成年初预算的</w:t>
      </w:r>
      <w:r>
        <w:rPr>
          <w:rFonts w:ascii="Times New Roman" w:eastAsia="仿宋_GB2312" w:hAnsi="Times New Roman" w:cs="Times New Roman" w:hint="eastAsia"/>
          <w:sz w:val="30"/>
          <w:szCs w:val="30"/>
        </w:rPr>
        <w:t>940.17%</w:t>
      </w:r>
      <w:r>
        <w:rPr>
          <w:rFonts w:ascii="Times New Roman" w:eastAsia="仿宋_GB2312" w:hAnsi="Times New Roman" w:cs="仿宋_GB2312" w:hint="eastAsia"/>
          <w:kern w:val="0"/>
          <w:sz w:val="30"/>
          <w:szCs w:val="30"/>
        </w:rPr>
        <w:t>。其中：</w:t>
      </w:r>
    </w:p>
    <w:p w:rsidR="00D93061" w:rsidRDefault="004119A2">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社会保障和就业支出（类）行政事业单位养老支出（款）行政单位离退休（项）年初预算为</w:t>
      </w:r>
      <w:r>
        <w:rPr>
          <w:rFonts w:ascii="Times New Roman" w:eastAsia="仿宋_GB2312" w:hAnsi="Times New Roman" w:cs="仿宋_GB2312" w:hint="eastAsia"/>
          <w:sz w:val="30"/>
          <w:szCs w:val="30"/>
        </w:rPr>
        <w:t>859000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1184114.64</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137.85%</w:t>
      </w:r>
      <w:r>
        <w:rPr>
          <w:rFonts w:ascii="Times New Roman" w:eastAsia="仿宋_GB2312" w:hAnsi="Times New Roman" w:cs="仿宋_GB2312" w:hint="eastAsia"/>
          <w:sz w:val="30"/>
          <w:szCs w:val="30"/>
        </w:rPr>
        <w:t>，决算数大于年初预算数</w:t>
      </w:r>
      <w:r>
        <w:rPr>
          <w:rFonts w:ascii="Times New Roman" w:eastAsia="仿宋_GB2312" w:hAnsi="Times New Roman" w:cs="仿宋_GB2312" w:hint="eastAsia"/>
          <w:sz w:val="30"/>
          <w:szCs w:val="30"/>
        </w:rPr>
        <w:lastRenderedPageBreak/>
        <w:t>的主要原因是年中老干部去世两人发生了抚恤金支出。</w:t>
      </w:r>
      <w:r>
        <w:rPr>
          <w:rFonts w:ascii="Times New Roman" w:eastAsia="仿宋_GB2312" w:hAnsi="Times New Roman" w:cs="仿宋_GB2312" w:hint="eastAsia"/>
          <w:sz w:val="30"/>
          <w:szCs w:val="30"/>
        </w:rPr>
        <w:br/>
      </w:r>
      <w:r w:rsidR="0081531B">
        <w:rPr>
          <w:rFonts w:ascii="Times New Roman" w:eastAsia="仿宋_GB2312" w:hAnsi="Times New Roman" w:cs="仿宋_GB2312"/>
          <w:sz w:val="30"/>
          <w:szCs w:val="30"/>
        </w:rPr>
        <w:t xml:space="preserve">    </w:t>
      </w:r>
      <w:r>
        <w:rPr>
          <w:rFonts w:ascii="Times New Roman" w:eastAsia="仿宋_GB2312" w:hAnsi="Times New Roman" w:cs="仿宋_GB2312" w:hint="eastAsia"/>
          <w:sz w:val="30"/>
          <w:szCs w:val="30"/>
        </w:rPr>
        <w:t>2.</w:t>
      </w:r>
      <w:r>
        <w:rPr>
          <w:rFonts w:ascii="Times New Roman" w:eastAsia="仿宋_GB2312" w:hAnsi="Times New Roman" w:cs="仿宋_GB2312" w:hint="eastAsia"/>
          <w:sz w:val="30"/>
          <w:szCs w:val="30"/>
        </w:rPr>
        <w:t>卫生健康支出（类）行政事业单位医疗（款）行政单位医疗（项）年初预算为</w:t>
      </w:r>
      <w:r>
        <w:rPr>
          <w:rFonts w:ascii="Times New Roman" w:eastAsia="仿宋_GB2312" w:hAnsi="Times New Roman" w:cs="仿宋_GB2312" w:hint="eastAsia"/>
          <w:sz w:val="30"/>
          <w:szCs w:val="30"/>
        </w:rPr>
        <w:t>60000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204174.77</w:t>
      </w:r>
      <w:r>
        <w:rPr>
          <w:rFonts w:ascii="Times New Roman" w:eastAsia="仿宋_GB2312" w:hAnsi="Times New Roman" w:cs="仿宋_GB2312" w:hint="eastAsia"/>
          <w:sz w:val="30"/>
          <w:szCs w:val="30"/>
        </w:rPr>
        <w:t>元，完成年初预算的</w:t>
      </w:r>
      <w:r>
        <w:rPr>
          <w:rFonts w:ascii="Times New Roman" w:eastAsia="仿宋_GB2312" w:hAnsi="Times New Roman" w:cs="仿宋_GB2312" w:hint="eastAsia"/>
          <w:sz w:val="30"/>
          <w:szCs w:val="30"/>
        </w:rPr>
        <w:t>340.29%</w:t>
      </w:r>
      <w:r>
        <w:rPr>
          <w:rFonts w:ascii="Times New Roman" w:eastAsia="仿宋_GB2312" w:hAnsi="Times New Roman" w:cs="仿宋_GB2312" w:hint="eastAsia"/>
          <w:sz w:val="30"/>
          <w:szCs w:val="30"/>
        </w:rPr>
        <w:t>，决算数大于年初预算数的主要原因是执行中追加了相关预算。</w:t>
      </w:r>
      <w:r>
        <w:rPr>
          <w:rFonts w:ascii="Times New Roman" w:eastAsia="仿宋_GB2312" w:hAnsi="Times New Roman" w:cs="仿宋_GB2312" w:hint="eastAsia"/>
          <w:sz w:val="30"/>
          <w:szCs w:val="30"/>
        </w:rPr>
        <w:br/>
      </w:r>
      <w:r w:rsidR="0081531B">
        <w:rPr>
          <w:rFonts w:ascii="Times New Roman" w:eastAsia="仿宋_GB2312" w:hAnsi="Times New Roman" w:cs="仿宋_GB2312"/>
          <w:sz w:val="30"/>
          <w:szCs w:val="30"/>
        </w:rPr>
        <w:t xml:space="preserve">    </w:t>
      </w:r>
      <w:r>
        <w:rPr>
          <w:rFonts w:ascii="Times New Roman" w:eastAsia="仿宋_GB2312" w:hAnsi="Times New Roman" w:cs="仿宋_GB2312" w:hint="eastAsia"/>
          <w:sz w:val="30"/>
          <w:szCs w:val="30"/>
        </w:rPr>
        <w:t>3.</w:t>
      </w:r>
      <w:r>
        <w:rPr>
          <w:rFonts w:ascii="Times New Roman" w:eastAsia="仿宋_GB2312" w:hAnsi="Times New Roman" w:cs="仿宋_GB2312" w:hint="eastAsia"/>
          <w:sz w:val="30"/>
          <w:szCs w:val="30"/>
        </w:rPr>
        <w:t>卫生健康支出（类）行政事业单位医疗（款）事业单位医疗（项）年初预算为</w:t>
      </w:r>
      <w:r>
        <w:rPr>
          <w:rFonts w:ascii="Times New Roman" w:eastAsia="仿宋_GB2312" w:hAnsi="Times New Roman" w:cs="仿宋_GB2312" w:hint="eastAsia"/>
          <w:sz w:val="30"/>
          <w:szCs w:val="30"/>
        </w:rPr>
        <w:t>0</w:t>
      </w:r>
      <w:r>
        <w:rPr>
          <w:rFonts w:ascii="Times New Roman" w:eastAsia="仿宋_GB2312" w:hAnsi="Times New Roman" w:cs="仿宋_GB2312" w:hint="eastAsia"/>
          <w:sz w:val="30"/>
          <w:szCs w:val="30"/>
        </w:rPr>
        <w:t>元，支出决算为</w:t>
      </w:r>
      <w:r>
        <w:rPr>
          <w:rFonts w:ascii="Times New Roman" w:eastAsia="仿宋_GB2312" w:hAnsi="Times New Roman" w:cs="仿宋_GB2312" w:hint="eastAsia"/>
          <w:sz w:val="30"/>
          <w:szCs w:val="30"/>
        </w:rPr>
        <w:t>7251900</w:t>
      </w:r>
      <w:r>
        <w:rPr>
          <w:rFonts w:ascii="Times New Roman" w:eastAsia="仿宋_GB2312" w:hAnsi="Times New Roman" w:cs="仿宋_GB2312" w:hint="eastAsia"/>
          <w:sz w:val="30"/>
          <w:szCs w:val="30"/>
        </w:rPr>
        <w:t>元，决算数大于年初预算数的主要原因是执行中追加了相关预算。</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六、一般公共预算财政拨款基本支出决算情况说明</w:t>
      </w:r>
    </w:p>
    <w:p w:rsidR="00D93061" w:rsidRDefault="004119A2">
      <w:pPr>
        <w:autoSpaceDE w:val="0"/>
        <w:autoSpaceDN w:val="0"/>
        <w:adjustRightInd w:val="0"/>
        <w:spacing w:line="600" w:lineRule="exact"/>
        <w:ind w:firstLine="72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天津食品集团有限公司</w:t>
      </w:r>
      <w:r>
        <w:rPr>
          <w:rFonts w:ascii="Times New Roman" w:eastAsia="仿宋_GB2312" w:hAnsi="Times New Roman" w:cs="仿宋_GB2312" w:hint="eastAsia"/>
          <w:sz w:val="30"/>
          <w:szCs w:val="30"/>
        </w:rPr>
        <w:t>(</w:t>
      </w:r>
      <w:r>
        <w:rPr>
          <w:rFonts w:ascii="Times New Roman" w:eastAsia="仿宋_GB2312" w:hAnsi="Times New Roman" w:cs="仿宋_GB2312" w:hint="eastAsia"/>
          <w:sz w:val="30"/>
          <w:szCs w:val="30"/>
        </w:rPr>
        <w:t>本级</w:t>
      </w:r>
      <w:r>
        <w:rPr>
          <w:rFonts w:ascii="Times New Roman" w:eastAsia="仿宋_GB2312" w:hAnsi="Times New Roman" w:cs="仿宋_GB2312" w:hint="eastAsia"/>
          <w:sz w:val="30"/>
          <w:szCs w:val="30"/>
        </w:rPr>
        <w:t>)</w:t>
      </w:r>
      <w:r>
        <w:rPr>
          <w:rFonts w:ascii="Times New Roman" w:eastAsia="宋体" w:hAnsi="Times New Roman" w:cs="宋体" w:hint="eastAsia"/>
          <w:sz w:val="30"/>
          <w:szCs w:val="30"/>
        </w:rPr>
        <w:t>2023</w:t>
      </w:r>
      <w:r>
        <w:rPr>
          <w:rFonts w:ascii="Times New Roman" w:eastAsia="仿宋_GB2312" w:hAnsi="Times New Roman" w:cs="仿宋_GB2312" w:hint="eastAsia"/>
          <w:sz w:val="30"/>
          <w:szCs w:val="30"/>
        </w:rPr>
        <w:t>年度部门决算一般公共预算财政拨款基本支出合计</w:t>
      </w:r>
      <w:r>
        <w:rPr>
          <w:rFonts w:ascii="Times New Roman" w:eastAsia="仿宋_GB2312" w:hAnsi="Times New Roman" w:cs="Times New Roman" w:hint="eastAsia"/>
          <w:sz w:val="30"/>
          <w:szCs w:val="30"/>
        </w:rPr>
        <w:t>8,239,769.41</w:t>
      </w:r>
      <w:r>
        <w:rPr>
          <w:rFonts w:ascii="Times New Roman" w:eastAsia="仿宋_GB2312" w:hAnsi="Times New Roman" w:cs="仿宋_GB2312" w:hint="eastAsia"/>
          <w:sz w:val="30"/>
          <w:szCs w:val="30"/>
        </w:rPr>
        <w:t>元，与</w:t>
      </w:r>
      <w:r>
        <w:rPr>
          <w:rFonts w:ascii="Times New Roman" w:eastAsia="仿宋_GB2312" w:hAnsi="Times New Roman" w:cs="Times New Roman" w:hint="eastAsia"/>
          <w:sz w:val="30"/>
          <w:szCs w:val="30"/>
        </w:rPr>
        <w:t>2022</w:t>
      </w:r>
      <w:r>
        <w:rPr>
          <w:rFonts w:ascii="Times New Roman" w:eastAsia="仿宋_GB2312" w:hAnsi="Times New Roman" w:cs="仿宋_GB2312" w:hint="eastAsia"/>
          <w:sz w:val="30"/>
          <w:szCs w:val="30"/>
        </w:rPr>
        <w:t>年度相比</w:t>
      </w:r>
      <w:r>
        <w:rPr>
          <w:rFonts w:ascii="Times New Roman" w:eastAsia="仿宋_GB2312" w:hAnsi="Times New Roman" w:cs="仿宋_GB2312" w:hint="eastAsia"/>
          <w:sz w:val="30"/>
          <w:szCs w:val="30"/>
        </w:rPr>
        <w:t>减少</w:t>
      </w:r>
      <w:r>
        <w:rPr>
          <w:rFonts w:ascii="Times New Roman" w:eastAsia="仿宋_GB2312" w:hAnsi="Times New Roman" w:cs="仿宋_GB2312" w:hint="eastAsia"/>
          <w:sz w:val="30"/>
          <w:szCs w:val="30"/>
        </w:rPr>
        <w:t>5,270,606.79</w:t>
      </w:r>
      <w:r>
        <w:rPr>
          <w:rFonts w:ascii="Times New Roman" w:eastAsia="仿宋_GB2312" w:hAnsi="Times New Roman" w:cs="仿宋_GB2312" w:hint="eastAsia"/>
          <w:sz w:val="30"/>
          <w:szCs w:val="30"/>
        </w:rPr>
        <w:t>元，</w:t>
      </w:r>
      <w:r>
        <w:rPr>
          <w:rFonts w:ascii="Times New Roman" w:eastAsia="仿宋_GB2312" w:hAnsi="Times New Roman" w:cs="仿宋_GB2312" w:hint="eastAsia"/>
          <w:kern w:val="0"/>
          <w:sz w:val="30"/>
          <w:szCs w:val="30"/>
        </w:rPr>
        <w:t>主要原因是</w:t>
      </w:r>
      <w:r>
        <w:rPr>
          <w:rFonts w:ascii="Times New Roman" w:eastAsia="楷体_GB2312" w:hAnsi="Times New Roman" w:cs="楷体_GB2312" w:hint="eastAsia"/>
          <w:sz w:val="30"/>
          <w:szCs w:val="30"/>
        </w:rPr>
        <w:t>：</w:t>
      </w:r>
      <w:r>
        <w:rPr>
          <w:rFonts w:ascii="Times New Roman" w:eastAsia="仿宋_GB2312" w:hAnsi="Times New Roman" w:cs="仿宋_GB2312" w:hint="eastAsia"/>
          <w:sz w:val="30"/>
          <w:szCs w:val="30"/>
        </w:rPr>
        <w:t>离退休老干部人数减少，行政事业单位医疗支出大幅降低。</w:t>
      </w:r>
      <w:r>
        <w:rPr>
          <w:rFonts w:ascii="Times New Roman" w:eastAsia="仿宋_GB2312" w:hAnsi="Times New Roman" w:cs="仿宋_GB2312" w:hint="eastAsia"/>
          <w:kern w:val="0"/>
          <w:sz w:val="30"/>
          <w:szCs w:val="30"/>
        </w:rPr>
        <w:t>其中：</w:t>
      </w:r>
    </w:p>
    <w:p w:rsidR="00D93061" w:rsidRDefault="004119A2">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人员经费</w:t>
      </w:r>
      <w:r>
        <w:rPr>
          <w:rFonts w:ascii="Times New Roman" w:eastAsia="仿宋_GB2312" w:hAnsi="Times New Roman" w:cs="Times New Roman" w:hint="eastAsia"/>
          <w:sz w:val="30"/>
          <w:szCs w:val="30"/>
        </w:rPr>
        <w:t>8,229,769.41</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离休费、退休费、医疗费</w:t>
      </w:r>
    </w:p>
    <w:p w:rsidR="00D93061" w:rsidRDefault="004119A2">
      <w:pPr>
        <w:autoSpaceDE w:val="0"/>
        <w:autoSpaceDN w:val="0"/>
        <w:adjustRightInd w:val="0"/>
        <w:spacing w:line="600" w:lineRule="exact"/>
        <w:ind w:firstLine="720"/>
        <w:jc w:val="left"/>
        <w:rPr>
          <w:rFonts w:ascii="Times New Roman" w:eastAsia="黑体" w:hAnsi="Times New Roman" w:cs="黑体"/>
          <w:b/>
          <w:bCs/>
          <w:kern w:val="0"/>
          <w:sz w:val="30"/>
          <w:szCs w:val="30"/>
        </w:rPr>
      </w:pPr>
      <w:r>
        <w:rPr>
          <w:rFonts w:ascii="Times New Roman" w:eastAsia="仿宋_GB2312" w:hAnsi="Times New Roman" w:cs="仿宋_GB2312" w:hint="eastAsia"/>
          <w:kern w:val="0"/>
          <w:sz w:val="30"/>
          <w:szCs w:val="30"/>
        </w:rPr>
        <w:t>公用经费</w:t>
      </w:r>
      <w:r>
        <w:rPr>
          <w:rFonts w:ascii="Times New Roman" w:eastAsia="仿宋_GB2312" w:hAnsi="Times New Roman" w:cs="Times New Roman" w:hint="eastAsia"/>
          <w:sz w:val="30"/>
          <w:szCs w:val="30"/>
        </w:rPr>
        <w:t>10,000.00</w:t>
      </w:r>
      <w:r>
        <w:rPr>
          <w:rFonts w:ascii="Times New Roman" w:eastAsia="仿宋_GB2312" w:hAnsi="Times New Roman" w:cs="仿宋_GB2312" w:hint="eastAsia"/>
          <w:kern w:val="0"/>
          <w:sz w:val="30"/>
          <w:szCs w:val="30"/>
        </w:rPr>
        <w:t>元，主要包括</w:t>
      </w:r>
      <w:r>
        <w:rPr>
          <w:rFonts w:ascii="Times New Roman" w:eastAsia="仿宋_GB2312" w:hAnsi="Times New Roman" w:cs="仿宋_GB2312" w:hint="eastAsia"/>
          <w:sz w:val="30"/>
          <w:szCs w:val="30"/>
        </w:rPr>
        <w:t>其他商品和服务支出</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七、政府性基金预算财政拨款收支决算情况</w:t>
      </w:r>
    </w:p>
    <w:p w:rsidR="00D93061" w:rsidRDefault="004119A2">
      <w:pPr>
        <w:autoSpaceDE w:val="0"/>
        <w:autoSpaceDN w:val="0"/>
        <w:adjustRightInd w:val="0"/>
        <w:spacing w:line="600" w:lineRule="exact"/>
        <w:ind w:firstLine="600"/>
        <w:jc w:val="left"/>
        <w:rPr>
          <w:rFonts w:ascii="Times New Roman" w:eastAsia="楷体" w:hAnsi="Times New Roman" w:cs="楷体"/>
          <w:kern w:val="0"/>
          <w:sz w:val="30"/>
          <w:szCs w:val="30"/>
        </w:rPr>
      </w:pP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年度无政府性基金预算财政拨款收入、支出和结转结余。</w:t>
      </w:r>
      <w:r>
        <w:rPr>
          <w:rFonts w:ascii="Times New Roman" w:eastAsia="仿宋_GB2312" w:hAnsi="Times New Roman" w:cs="仿宋_GB2312" w:hint="eastAsia"/>
          <w:sz w:val="30"/>
          <w:szCs w:val="30"/>
        </w:rPr>
        <w:tab/>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八、国有资本经营预算财政拨款收支决算情况说明</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年度无国有资本经营预算财政拨款收入、支出和结转结余。</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lastRenderedPageBreak/>
        <w:t>九、财政拨款</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三公</w:t>
      </w:r>
      <w:r>
        <w:rPr>
          <w:rFonts w:ascii="Times New Roman" w:eastAsia="黑体" w:hAnsi="Times New Roman" w:cs="黑体"/>
          <w:b/>
          <w:bCs/>
          <w:kern w:val="0"/>
          <w:sz w:val="30"/>
          <w:szCs w:val="30"/>
        </w:rPr>
        <w:t>”</w:t>
      </w:r>
      <w:r>
        <w:rPr>
          <w:rFonts w:ascii="Times New Roman" w:eastAsia="黑体" w:hAnsi="Times New Roman" w:cs="黑体" w:hint="eastAsia"/>
          <w:b/>
          <w:bCs/>
          <w:kern w:val="0"/>
          <w:sz w:val="30"/>
          <w:szCs w:val="30"/>
        </w:rPr>
        <w:t>经费</w:t>
      </w:r>
      <w:r>
        <w:rPr>
          <w:rFonts w:ascii="Times New Roman" w:eastAsia="黑体" w:hAnsi="Times New Roman" w:cs="黑体" w:hint="eastAsia"/>
          <w:b/>
          <w:bCs/>
          <w:kern w:val="0"/>
          <w:sz w:val="30"/>
          <w:szCs w:val="30"/>
          <w:lang w:val="zh-CN"/>
        </w:rPr>
        <w:t>支出决算</w:t>
      </w:r>
      <w:r>
        <w:rPr>
          <w:rFonts w:ascii="Times New Roman" w:eastAsia="黑体" w:hAnsi="Times New Roman" w:cs="黑体" w:hint="eastAsia"/>
          <w:b/>
          <w:bCs/>
          <w:kern w:val="0"/>
          <w:sz w:val="30"/>
          <w:szCs w:val="30"/>
        </w:rPr>
        <w:t>情况</w:t>
      </w:r>
    </w:p>
    <w:p w:rsidR="00D93061" w:rsidRDefault="004119A2">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（一）总体情况</w:t>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r>
        <w:rPr>
          <w:rFonts w:ascii="Times New Roman" w:eastAsia="楷体" w:hAnsi="Times New Roman" w:cs="楷体" w:hint="eastAsia"/>
          <w:b/>
          <w:bCs/>
          <w:kern w:val="0"/>
          <w:sz w:val="30"/>
          <w:szCs w:val="30"/>
        </w:rPr>
        <w:tab/>
      </w:r>
    </w:p>
    <w:p w:rsidR="00D93061" w:rsidRDefault="004119A2">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年财政拨款</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年预算相比</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，完成预算的</w:t>
      </w:r>
      <w:r>
        <w:rPr>
          <w:rFonts w:ascii="Times New Roman" w:eastAsia="仿宋_GB2312" w:hAnsi="Times New Roman" w:cs="仿宋_GB2312" w:hint="eastAsia"/>
          <w:kern w:val="0"/>
          <w:sz w:val="30"/>
          <w:szCs w:val="30"/>
        </w:rPr>
        <w:t>0.0</w:t>
      </w:r>
      <w:r>
        <w:rPr>
          <w:rFonts w:ascii="Times New Roman" w:eastAsia="仿宋_GB2312" w:hAnsi="Times New Roman" w:cs="仿宋_GB2312"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w:t>
      </w:r>
      <w:r w:rsidR="001E5379">
        <w:rPr>
          <w:rFonts w:ascii="Times New Roman" w:eastAsia="仿宋_GB2312" w:hAnsi="Times New Roman" w:cs="仿宋_GB2312" w:hint="eastAsia"/>
          <w:sz w:val="30"/>
          <w:szCs w:val="30"/>
        </w:rPr>
        <w:t>三公经费。</w:t>
      </w:r>
    </w:p>
    <w:p w:rsidR="00D93061" w:rsidRDefault="004119A2">
      <w:pPr>
        <w:autoSpaceDE w:val="0"/>
        <w:autoSpaceDN w:val="0"/>
        <w:adjustRightInd w:val="0"/>
        <w:spacing w:line="600" w:lineRule="exact"/>
        <w:ind w:firstLine="602"/>
        <w:jc w:val="left"/>
        <w:rPr>
          <w:rFonts w:ascii="Times New Roman" w:eastAsia="楷体" w:hAnsi="Times New Roman" w:cs="楷体"/>
          <w:b/>
          <w:bCs/>
          <w:kern w:val="0"/>
          <w:sz w:val="30"/>
          <w:szCs w:val="30"/>
        </w:rPr>
      </w:pPr>
      <w:r>
        <w:rPr>
          <w:rFonts w:ascii="Times New Roman" w:eastAsia="楷体" w:hAnsi="Times New Roman" w:cs="楷体" w:hint="eastAsia"/>
          <w:b/>
          <w:bCs/>
          <w:kern w:val="0"/>
          <w:sz w:val="30"/>
          <w:szCs w:val="30"/>
        </w:rPr>
        <w:t>（二）具体情况</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1.</w:t>
      </w:r>
      <w:r>
        <w:rPr>
          <w:rFonts w:ascii="Times New Roman" w:eastAsia="仿宋_GB2312" w:hAnsi="Times New Roman" w:cs="仿宋_GB2312" w:hint="eastAsia"/>
          <w:kern w:val="0"/>
          <w:sz w:val="30"/>
          <w:szCs w:val="30"/>
        </w:rPr>
        <w:t>因公出国（境）费预算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本年度未用财政拨款经费列支因公出国（境）费费。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本年度未用财政拨款经费列支因公出国（境）费费。</w:t>
      </w:r>
    </w:p>
    <w:p w:rsidR="00D93061" w:rsidRDefault="004119A2">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年本单位组织的出国团组</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个，出国</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w:t>
      </w:r>
    </w:p>
    <w:p w:rsidR="00D93061" w:rsidRDefault="004119A2">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公务用车购置及运行维护费预算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本年度未用财政拨款经费列支公务用车购置费。</w:t>
      </w:r>
      <w:r>
        <w:rPr>
          <w:rFonts w:ascii="Times New Roman" w:eastAsia="仿宋_GB2312" w:hAnsi="Times New Roman" w:cs="仿宋_GB2312" w:hint="eastAsia"/>
          <w:kern w:val="0"/>
          <w:sz w:val="30"/>
          <w:szCs w:val="30"/>
        </w:rPr>
        <w:t>；</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本年度未用财政拨款经费列支公务用车购置费。</w:t>
      </w:r>
      <w:r>
        <w:rPr>
          <w:rFonts w:ascii="Times New Roman" w:eastAsia="仿宋_GB2312" w:hAnsi="Times New Roman" w:cs="仿宋_GB2312" w:hint="eastAsia"/>
          <w:kern w:val="0"/>
          <w:sz w:val="30"/>
          <w:szCs w:val="30"/>
        </w:rPr>
        <w:t>其中：</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公务用车运行维护费预算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w:t>
      </w:r>
      <w:r>
        <w:rPr>
          <w:rFonts w:ascii="Times New Roman" w:eastAsia="仿宋_GB2312" w:hAnsi="Times New Roman" w:cs="仿宋_GB2312" w:hint="eastAsia"/>
          <w:sz w:val="30"/>
          <w:szCs w:val="30"/>
        </w:rPr>
        <w:lastRenderedPageBreak/>
        <w:t>公务用车运行维护费。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本年度未用财政拨款经费列支公务用车运行维护费。</w:t>
      </w:r>
    </w:p>
    <w:p w:rsidR="00D93061" w:rsidRDefault="004119A2">
      <w:pPr>
        <w:autoSpaceDE w:val="0"/>
        <w:autoSpaceDN w:val="0"/>
        <w:adjustRightInd w:val="0"/>
        <w:spacing w:line="600" w:lineRule="exact"/>
        <w:ind w:firstLine="600"/>
        <w:jc w:val="left"/>
        <w:rPr>
          <w:rFonts w:ascii="Times New Roman" w:eastAsia="仿宋_GB2312" w:hAnsi="Times New Roman" w:cs="Times New Roman"/>
          <w:kern w:val="0"/>
          <w:sz w:val="30"/>
          <w:szCs w:val="30"/>
        </w:rPr>
      </w:pPr>
      <w:r>
        <w:rPr>
          <w:rFonts w:ascii="Times New Roman" w:eastAsia="仿宋_GB2312" w:hAnsi="Times New Roman" w:cs="仿宋_GB2312" w:hint="eastAsia"/>
          <w:kern w:val="0"/>
          <w:sz w:val="30"/>
          <w:szCs w:val="30"/>
        </w:rPr>
        <w:t>截至</w:t>
      </w: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w:t>
      </w:r>
      <w:r>
        <w:rPr>
          <w:rFonts w:ascii="Times New Roman" w:eastAsia="仿宋_GB2312" w:hAnsi="Times New Roman" w:cs="仿宋_GB2312"/>
          <w:kern w:val="0"/>
          <w:sz w:val="30"/>
          <w:szCs w:val="30"/>
        </w:rPr>
        <w:t>12</w:t>
      </w:r>
      <w:r>
        <w:rPr>
          <w:rFonts w:ascii="Times New Roman" w:eastAsia="仿宋_GB2312" w:hAnsi="Times New Roman" w:cs="仿宋_GB2312" w:hint="eastAsia"/>
          <w:kern w:val="0"/>
          <w:sz w:val="30"/>
          <w:szCs w:val="30"/>
        </w:rPr>
        <w:t>月</w:t>
      </w:r>
      <w:r>
        <w:rPr>
          <w:rFonts w:ascii="Times New Roman" w:eastAsia="仿宋_GB2312" w:hAnsi="Times New Roman" w:cs="仿宋_GB2312"/>
          <w:kern w:val="0"/>
          <w:sz w:val="30"/>
          <w:szCs w:val="30"/>
        </w:rPr>
        <w:t>31</w:t>
      </w:r>
      <w:r>
        <w:rPr>
          <w:rFonts w:ascii="Times New Roman" w:eastAsia="仿宋_GB2312" w:hAnsi="Times New Roman" w:cs="仿宋_GB2312" w:hint="eastAsia"/>
          <w:kern w:val="0"/>
          <w:sz w:val="30"/>
          <w:szCs w:val="30"/>
        </w:rPr>
        <w:t>日，使用财政拨款开支运行维护费的公务用车保有量为</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辆。</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公务用车购置费预算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本年度未用财政拨款经费列支公务用车运行维护费。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本年度未用财政拨款经费列支公务用车运行维护费。</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年购置公务用车</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辆。</w:t>
      </w:r>
    </w:p>
    <w:p w:rsidR="00D93061" w:rsidRDefault="004119A2">
      <w:pPr>
        <w:autoSpaceDE w:val="0"/>
        <w:autoSpaceDN w:val="0"/>
        <w:adjustRightInd w:val="0"/>
        <w:spacing w:line="600" w:lineRule="exact"/>
        <w:ind w:firstLine="645"/>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公务接待费预算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元，支出决算</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元，与预算相比</w:t>
      </w:r>
      <w:r>
        <w:rPr>
          <w:rFonts w:ascii="Times New Roman" w:eastAsia="仿宋_GB2312" w:hAnsi="Times New Roman" w:cs="仿宋_GB2312" w:hint="eastAsia"/>
          <w:sz w:val="30"/>
          <w:szCs w:val="30"/>
        </w:rPr>
        <w:t>持平</w:t>
      </w:r>
      <w:r>
        <w:rPr>
          <w:rFonts w:ascii="Times New Roman" w:eastAsia="仿宋_GB2312" w:hAnsi="Times New Roman" w:cs="Times New Roman" w:hint="eastAsia"/>
          <w:kern w:val="0"/>
          <w:sz w:val="30"/>
          <w:szCs w:val="30"/>
        </w:rPr>
        <w:t>0.00</w:t>
      </w:r>
      <w:r>
        <w:rPr>
          <w:rFonts w:ascii="Times New Roman" w:eastAsia="仿宋_GB2312" w:hAnsi="Times New Roman" w:cs="仿宋_GB2312" w:hint="eastAsia"/>
          <w:kern w:val="0"/>
          <w:sz w:val="30"/>
          <w:szCs w:val="30"/>
        </w:rPr>
        <w:t>元，完成预算的</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0.00</w:t>
      </w:r>
      <w:r>
        <w:rPr>
          <w:rFonts w:ascii="Times New Roman" w:eastAsia="仿宋_GB2312" w:hAnsi="Times New Roman" w:cs="仿宋_GB2312" w:hint="eastAsia"/>
          <w:kern w:val="0"/>
          <w:sz w:val="30"/>
          <w:szCs w:val="30"/>
        </w:rPr>
        <w:t>元，</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0.0</w:t>
      </w:r>
      <w:r>
        <w:rPr>
          <w:rFonts w:ascii="Times New Roman" w:eastAsia="仿宋_GB2312" w:hAnsi="Times New Roman" w:cs="Times New Roman" w:hint="eastAsia"/>
          <w:sz w:val="30"/>
          <w:szCs w:val="30"/>
        </w:rPr>
        <w:t>%</w:t>
      </w:r>
      <w:r>
        <w:rPr>
          <w:rFonts w:ascii="Times New Roman" w:eastAsia="仿宋_GB2312" w:hAnsi="Times New Roman" w:cs="仿宋_GB2312" w:hint="eastAsia"/>
          <w:kern w:val="0"/>
          <w:sz w:val="30"/>
          <w:szCs w:val="30"/>
        </w:rPr>
        <w:t>。决算数</w:t>
      </w:r>
      <w:r>
        <w:rPr>
          <w:rFonts w:ascii="Times New Roman" w:eastAsia="仿宋_GB2312" w:hAnsi="Times New Roman" w:cs="仿宋_GB2312" w:hint="eastAsia"/>
          <w:sz w:val="30"/>
          <w:szCs w:val="30"/>
        </w:rPr>
        <w:t>等于</w:t>
      </w:r>
      <w:r>
        <w:rPr>
          <w:rFonts w:ascii="Times New Roman" w:eastAsia="仿宋_GB2312" w:hAnsi="Times New Roman" w:cs="仿宋_GB2312" w:hint="eastAsia"/>
          <w:kern w:val="0"/>
          <w:sz w:val="30"/>
          <w:szCs w:val="30"/>
        </w:rPr>
        <w:t>预算数的主要原因是：</w:t>
      </w:r>
      <w:r>
        <w:rPr>
          <w:rFonts w:ascii="Times New Roman" w:eastAsia="仿宋_GB2312" w:hAnsi="Times New Roman" w:cs="仿宋_GB2312" w:hint="eastAsia"/>
          <w:sz w:val="30"/>
          <w:szCs w:val="30"/>
        </w:rPr>
        <w:t>本年度未用财政拨款经费列支公务接待费。</w:t>
      </w:r>
      <w:r>
        <w:rPr>
          <w:rFonts w:ascii="Times New Roman" w:eastAsia="仿宋_GB2312" w:hAnsi="Times New Roman" w:cs="仿宋_GB2312" w:hint="eastAsia"/>
          <w:kern w:val="0"/>
          <w:sz w:val="30"/>
          <w:szCs w:val="30"/>
        </w:rPr>
        <w:t>；决算数较上年</w:t>
      </w:r>
      <w:r>
        <w:rPr>
          <w:rFonts w:ascii="Times New Roman" w:eastAsia="仿宋_GB2312" w:hAnsi="Times New Roman" w:cs="仿宋_GB2312" w:hint="eastAsia"/>
          <w:sz w:val="30"/>
          <w:szCs w:val="30"/>
        </w:rPr>
        <w:t>持平</w:t>
      </w:r>
      <w:r>
        <w:rPr>
          <w:rFonts w:ascii="Times New Roman" w:eastAsia="仿宋_GB2312" w:hAnsi="Times New Roman" w:cs="仿宋_GB2312" w:hint="eastAsia"/>
          <w:kern w:val="0"/>
          <w:sz w:val="30"/>
          <w:szCs w:val="30"/>
        </w:rPr>
        <w:t>的主要原因是：</w:t>
      </w:r>
      <w:r>
        <w:rPr>
          <w:rFonts w:ascii="Times New Roman" w:eastAsia="仿宋_GB2312" w:hAnsi="Times New Roman" w:cs="仿宋_GB2312" w:hint="eastAsia"/>
          <w:sz w:val="30"/>
          <w:szCs w:val="30"/>
        </w:rPr>
        <w:t>本年度未用财政拨款经费列支公务接待费。</w:t>
      </w:r>
    </w:p>
    <w:p w:rsidR="00D93061" w:rsidRDefault="004119A2">
      <w:pPr>
        <w:autoSpaceDE w:val="0"/>
        <w:autoSpaceDN w:val="0"/>
        <w:adjustRightInd w:val="0"/>
        <w:spacing w:line="600" w:lineRule="exact"/>
        <w:ind w:firstLine="645"/>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202</w:t>
      </w:r>
      <w:r>
        <w:rPr>
          <w:rFonts w:ascii="Times New Roman" w:eastAsia="仿宋_GB2312" w:hAnsi="Times New Roman" w:cs="仿宋_GB2312" w:hint="eastAsia"/>
          <w:kern w:val="0"/>
          <w:sz w:val="30"/>
          <w:szCs w:val="30"/>
        </w:rPr>
        <w:t>3</w:t>
      </w:r>
      <w:r>
        <w:rPr>
          <w:rFonts w:ascii="Times New Roman" w:eastAsia="仿宋_GB2312" w:hAnsi="Times New Roman" w:cs="仿宋_GB2312" w:hint="eastAsia"/>
          <w:kern w:val="0"/>
          <w:sz w:val="30"/>
          <w:szCs w:val="30"/>
        </w:rPr>
        <w:t>年本单位国内公务接待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人次；其中，外事接待</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批次，</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人次。</w:t>
      </w:r>
    </w:p>
    <w:p w:rsidR="00D93061" w:rsidRPr="00BF34B9" w:rsidRDefault="004119A2" w:rsidP="00BF34B9">
      <w:pPr>
        <w:keepNext/>
        <w:keepLines/>
        <w:autoSpaceDE w:val="0"/>
        <w:autoSpaceDN w:val="0"/>
        <w:adjustRightInd w:val="0"/>
        <w:spacing w:line="600" w:lineRule="exact"/>
        <w:ind w:firstLine="602"/>
        <w:jc w:val="left"/>
        <w:outlineLvl w:val="1"/>
        <w:rPr>
          <w:rFonts w:ascii="Times New Roman" w:eastAsia="黑体" w:hAnsi="Times New Roman" w:cs="黑体" w:hint="eastAsia"/>
          <w:b/>
          <w:bCs/>
          <w:kern w:val="0"/>
          <w:sz w:val="30"/>
          <w:szCs w:val="30"/>
        </w:rPr>
      </w:pPr>
      <w:r>
        <w:rPr>
          <w:rFonts w:ascii="Times New Roman" w:eastAsia="黑体" w:hAnsi="Times New Roman" w:cs="黑体" w:hint="eastAsia"/>
          <w:b/>
          <w:bCs/>
          <w:kern w:val="0"/>
          <w:sz w:val="30"/>
          <w:szCs w:val="30"/>
        </w:rPr>
        <w:t>十、机关运行经费支出情况说明</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年度无机关运行经费。</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rPr>
        <w:t>十一、政府采购支出情况说明</w:t>
      </w:r>
    </w:p>
    <w:p w:rsidR="00D93061" w:rsidRDefault="004119A2">
      <w:pPr>
        <w:autoSpaceDE w:val="0"/>
        <w:autoSpaceDN w:val="0"/>
        <w:adjustRightInd w:val="0"/>
        <w:spacing w:line="600" w:lineRule="exact"/>
        <w:ind w:firstLine="600"/>
        <w:jc w:val="left"/>
        <w:rPr>
          <w:rFonts w:ascii="Times New Roman" w:eastAsia="楷体" w:hAnsi="Times New Roman" w:cs="Times New Roman"/>
          <w:kern w:val="0"/>
          <w:sz w:val="30"/>
          <w:szCs w:val="30"/>
        </w:rPr>
      </w:pP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年度无政府采购支出。</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lastRenderedPageBreak/>
        <w:t>十二、</w:t>
      </w:r>
      <w:r>
        <w:rPr>
          <w:rFonts w:ascii="Times New Roman" w:eastAsia="黑体" w:hAnsi="Times New Roman" w:cs="黑体" w:hint="eastAsia"/>
          <w:b/>
          <w:bCs/>
          <w:kern w:val="0"/>
          <w:sz w:val="30"/>
          <w:szCs w:val="30"/>
        </w:rPr>
        <w:t>国有资产占有使用情况说明</w:t>
      </w:r>
    </w:p>
    <w:p w:rsidR="00D93061" w:rsidRDefault="004119A2">
      <w:pPr>
        <w:autoSpaceDE w:val="0"/>
        <w:autoSpaceDN w:val="0"/>
        <w:adjustRightInd w:val="0"/>
        <w:spacing w:line="600" w:lineRule="exact"/>
        <w:ind w:firstLine="720"/>
        <w:jc w:val="left"/>
        <w:rPr>
          <w:rFonts w:ascii="Times New Roman" w:eastAsia="仿宋_GB2312" w:hAnsi="Times New Roman" w:cs="Times New Roman"/>
          <w:color w:val="000000"/>
          <w:kern w:val="0"/>
          <w:sz w:val="30"/>
          <w:szCs w:val="30"/>
        </w:rPr>
      </w:pPr>
      <w:r>
        <w:rPr>
          <w:rFonts w:ascii="Times New Roman" w:eastAsia="仿宋_GB2312" w:hAnsi="Times New Roman" w:cs="仿宋_GB2312" w:hint="eastAsia"/>
          <w:color w:val="000000"/>
          <w:kern w:val="0"/>
          <w:sz w:val="30"/>
          <w:szCs w:val="30"/>
        </w:rPr>
        <w:t>截至</w:t>
      </w:r>
      <w:r>
        <w:rPr>
          <w:rFonts w:ascii="Times New Roman" w:eastAsia="宋体" w:hAnsi="Times New Roman" w:cs="宋体"/>
          <w:color w:val="000000"/>
          <w:kern w:val="0"/>
          <w:sz w:val="30"/>
          <w:szCs w:val="30"/>
        </w:rPr>
        <w:t>202</w:t>
      </w:r>
      <w:r>
        <w:rPr>
          <w:rFonts w:ascii="Times New Roman" w:eastAsia="宋体" w:hAnsi="Times New Roman" w:cs="宋体" w:hint="eastAsia"/>
          <w:color w:val="000000"/>
          <w:kern w:val="0"/>
          <w:sz w:val="30"/>
          <w:szCs w:val="30"/>
        </w:rPr>
        <w:t>3</w:t>
      </w:r>
      <w:r>
        <w:rPr>
          <w:rFonts w:ascii="Times New Roman" w:eastAsia="仿宋_GB2312" w:hAnsi="Times New Roman" w:cs="仿宋_GB2312" w:hint="eastAsia"/>
          <w:color w:val="000000"/>
          <w:kern w:val="0"/>
          <w:sz w:val="30"/>
          <w:szCs w:val="30"/>
        </w:rPr>
        <w:t>年</w:t>
      </w:r>
      <w:r>
        <w:rPr>
          <w:rFonts w:ascii="Times New Roman" w:eastAsia="仿宋_GB2312" w:hAnsi="Times New Roman" w:cs="Times New Roman"/>
          <w:color w:val="000000"/>
          <w:kern w:val="0"/>
          <w:sz w:val="30"/>
          <w:szCs w:val="30"/>
        </w:rPr>
        <w:t>12</w:t>
      </w:r>
      <w:r>
        <w:rPr>
          <w:rFonts w:ascii="Times New Roman" w:eastAsia="仿宋_GB2312" w:hAnsi="Times New Roman" w:cs="仿宋_GB2312" w:hint="eastAsia"/>
          <w:color w:val="000000"/>
          <w:kern w:val="0"/>
          <w:sz w:val="30"/>
          <w:szCs w:val="30"/>
        </w:rPr>
        <w:t>月</w:t>
      </w:r>
      <w:r>
        <w:rPr>
          <w:rFonts w:ascii="Times New Roman" w:eastAsia="仿宋_GB2312" w:hAnsi="Times New Roman" w:cs="Times New Roman"/>
          <w:color w:val="000000"/>
          <w:kern w:val="0"/>
          <w:sz w:val="30"/>
          <w:szCs w:val="30"/>
        </w:rPr>
        <w:t>31</w:t>
      </w:r>
      <w:r>
        <w:rPr>
          <w:rFonts w:ascii="Times New Roman" w:eastAsia="仿宋_GB2312" w:hAnsi="Times New Roman" w:cs="仿宋_GB2312" w:hint="eastAsia"/>
          <w:color w:val="000000"/>
          <w:kern w:val="0"/>
          <w:sz w:val="30"/>
          <w:szCs w:val="30"/>
        </w:rPr>
        <w:t>日，</w:t>
      </w:r>
      <w:r>
        <w:rPr>
          <w:rFonts w:ascii="Times New Roman" w:eastAsia="仿宋_GB2312" w:hAnsi="Times New Roman" w:cs="仿宋_GB2312" w:hint="eastAsia"/>
          <w:color w:val="000000"/>
          <w:kern w:val="0"/>
          <w:sz w:val="30"/>
          <w:szCs w:val="30"/>
        </w:rPr>
        <w:t>天津食品集团有限公司</w:t>
      </w:r>
      <w:r>
        <w:rPr>
          <w:rFonts w:ascii="Times New Roman" w:eastAsia="仿宋_GB2312" w:hAnsi="Times New Roman" w:cs="仿宋_GB2312" w:hint="eastAsia"/>
          <w:color w:val="000000"/>
          <w:kern w:val="0"/>
          <w:sz w:val="30"/>
          <w:szCs w:val="30"/>
        </w:rPr>
        <w:t>(</w:t>
      </w:r>
      <w:r>
        <w:rPr>
          <w:rFonts w:ascii="Times New Roman" w:eastAsia="仿宋_GB2312" w:hAnsi="Times New Roman" w:cs="仿宋_GB2312" w:hint="eastAsia"/>
          <w:color w:val="000000"/>
          <w:kern w:val="0"/>
          <w:sz w:val="30"/>
          <w:szCs w:val="30"/>
        </w:rPr>
        <w:t>本级</w:t>
      </w:r>
      <w:r>
        <w:rPr>
          <w:rFonts w:ascii="Times New Roman" w:eastAsia="仿宋_GB2312" w:hAnsi="Times New Roman" w:cs="仿宋_GB2312" w:hint="eastAsia"/>
          <w:color w:val="000000"/>
          <w:kern w:val="0"/>
          <w:sz w:val="30"/>
          <w:szCs w:val="30"/>
        </w:rPr>
        <w:t>)</w:t>
      </w:r>
      <w:r>
        <w:rPr>
          <w:rFonts w:ascii="Times New Roman" w:eastAsia="仿宋_GB2312" w:hAnsi="Times New Roman" w:cs="仿宋_GB2312" w:hint="eastAsia"/>
          <w:color w:val="000000"/>
          <w:kern w:val="0"/>
          <w:sz w:val="30"/>
          <w:szCs w:val="30"/>
        </w:rPr>
        <w:t>共有车辆</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color w:val="000000"/>
          <w:kern w:val="0"/>
          <w:sz w:val="30"/>
          <w:szCs w:val="30"/>
        </w:rPr>
        <w:t>辆，其中：</w:t>
      </w:r>
      <w:r>
        <w:rPr>
          <w:rFonts w:ascii="Times New Roman" w:eastAsia="仿宋_GB2312" w:hAnsi="Times New Roman" w:cs="Times New Roman"/>
          <w:kern w:val="0"/>
          <w:sz w:val="30"/>
          <w:szCs w:val="30"/>
        </w:rPr>
        <w:t>副部（省）级及以上领导用车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主要</w:t>
      </w:r>
      <w:r>
        <w:rPr>
          <w:rFonts w:ascii="Times New Roman" w:eastAsia="仿宋_GB2312" w:hAnsi="Times New Roman" w:cs="Times New Roman" w:hint="eastAsia"/>
          <w:kern w:val="0"/>
          <w:sz w:val="30"/>
          <w:szCs w:val="30"/>
        </w:rPr>
        <w:t>负责人</w:t>
      </w:r>
      <w:r>
        <w:rPr>
          <w:rFonts w:ascii="Times New Roman" w:eastAsia="仿宋_GB2312" w:hAnsi="Times New Roman" w:cs="Times New Roman"/>
          <w:kern w:val="0"/>
          <w:sz w:val="30"/>
          <w:szCs w:val="30"/>
        </w:rPr>
        <w:t>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机要通信用车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应急保障用车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执法执勤用车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特种专业技术用车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离退休干部</w:t>
      </w:r>
      <w:r>
        <w:rPr>
          <w:rFonts w:ascii="Times New Roman" w:eastAsia="仿宋_GB2312" w:hAnsi="Times New Roman" w:cs="Times New Roman" w:hint="eastAsia"/>
          <w:kern w:val="0"/>
          <w:sz w:val="30"/>
          <w:szCs w:val="30"/>
        </w:rPr>
        <w:t>服务</w:t>
      </w:r>
      <w:r>
        <w:rPr>
          <w:rFonts w:ascii="Times New Roman" w:eastAsia="仿宋_GB2312" w:hAnsi="Times New Roman" w:cs="Times New Roman"/>
          <w:kern w:val="0"/>
          <w:sz w:val="30"/>
          <w:szCs w:val="30"/>
        </w:rPr>
        <w:t>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eastAsia="仿宋_GB2312"/>
          <w:sz w:val="30"/>
          <w:szCs w:val="30"/>
        </w:rPr>
        <w:t>、</w:t>
      </w:r>
      <w:r>
        <w:rPr>
          <w:rFonts w:ascii="Times New Roman" w:eastAsia="仿宋_GB2312" w:hAnsi="Times New Roman" w:cs="Times New Roman"/>
          <w:kern w:val="0"/>
          <w:sz w:val="30"/>
          <w:szCs w:val="30"/>
        </w:rPr>
        <w:t>其他用车</w:t>
      </w:r>
      <w:r>
        <w:rPr>
          <w:rFonts w:ascii="Times New Roman" w:eastAsia="仿宋_GB2312" w:hAnsi="Times New Roman" w:cs="Times New Roman" w:hint="eastAsia"/>
          <w:kern w:val="0"/>
          <w:sz w:val="30"/>
          <w:szCs w:val="30"/>
        </w:rPr>
        <w:t>0</w:t>
      </w:r>
      <w:r>
        <w:rPr>
          <w:rFonts w:ascii="Times New Roman" w:eastAsia="仿宋_GB2312" w:hAnsi="Times New Roman" w:cs="Times New Roman"/>
          <w:kern w:val="0"/>
          <w:sz w:val="30"/>
          <w:szCs w:val="30"/>
        </w:rPr>
        <w:t>辆</w:t>
      </w:r>
      <w:r>
        <w:rPr>
          <w:rFonts w:ascii="Times New Roman" w:eastAsia="仿宋_GB2312" w:hAnsi="Times New Roman" w:cs="Times New Roman" w:hint="eastAsia"/>
          <w:kern w:val="0"/>
          <w:sz w:val="30"/>
          <w:szCs w:val="30"/>
        </w:rPr>
        <w:t>，其他用车主要包括</w:t>
      </w:r>
      <w:r>
        <w:rPr>
          <w:rFonts w:ascii="Times New Roman" w:eastAsia="仿宋_GB2312" w:hAnsi="Times New Roman" w:cs="仿宋_GB2312" w:hint="eastAsia"/>
          <w:kern w:val="0"/>
          <w:sz w:val="30"/>
          <w:szCs w:val="30"/>
          <w:lang w:val="zh-CN"/>
        </w:rPr>
        <w:t>。</w:t>
      </w:r>
      <w:r>
        <w:rPr>
          <w:rFonts w:ascii="Times New Roman" w:eastAsia="仿宋_GB2312" w:hAnsi="Times New Roman" w:cs="仿宋_GB2312" w:hint="eastAsia"/>
          <w:kern w:val="0"/>
          <w:sz w:val="30"/>
          <w:szCs w:val="30"/>
        </w:rPr>
        <w:t>单价</w:t>
      </w:r>
      <w:r>
        <w:rPr>
          <w:rFonts w:ascii="Times New Roman" w:eastAsia="仿宋_GB2312" w:hAnsi="Times New Roman" w:cs="仿宋_GB2312"/>
          <w:kern w:val="0"/>
          <w:sz w:val="30"/>
          <w:szCs w:val="30"/>
        </w:rPr>
        <w:t>100</w:t>
      </w:r>
      <w:r>
        <w:rPr>
          <w:rFonts w:ascii="Times New Roman" w:eastAsia="仿宋_GB2312" w:hAnsi="Times New Roman" w:cs="仿宋_GB2312" w:hint="eastAsia"/>
          <w:kern w:val="0"/>
          <w:sz w:val="30"/>
          <w:szCs w:val="30"/>
        </w:rPr>
        <w:t>万元以上的设备</w:t>
      </w:r>
      <w:r>
        <w:rPr>
          <w:rFonts w:ascii="Times New Roman" w:eastAsia="仿宋_GB2312" w:hAnsi="Times New Roman" w:cs="Times New Roman" w:hint="eastAsia"/>
          <w:kern w:val="0"/>
          <w:sz w:val="30"/>
          <w:szCs w:val="30"/>
        </w:rPr>
        <w:t>0</w:t>
      </w:r>
      <w:r>
        <w:rPr>
          <w:rFonts w:ascii="Times New Roman" w:eastAsia="仿宋_GB2312" w:hAnsi="Times New Roman" w:cs="仿宋_GB2312" w:hint="eastAsia"/>
          <w:kern w:val="0"/>
          <w:sz w:val="30"/>
          <w:szCs w:val="30"/>
        </w:rPr>
        <w:t>台（套）。</w:t>
      </w:r>
    </w:p>
    <w:p w:rsidR="00D93061" w:rsidRDefault="004119A2">
      <w:pPr>
        <w:autoSpaceDE w:val="0"/>
        <w:autoSpaceDN w:val="0"/>
        <w:adjustRightInd w:val="0"/>
        <w:spacing w:line="600" w:lineRule="exact"/>
        <w:ind w:firstLine="600"/>
        <w:jc w:val="left"/>
        <w:rPr>
          <w:rFonts w:ascii="Times New Roman" w:eastAsia="仿宋_GB2312" w:hAnsi="Times New Roman" w:cs="仿宋_GB2312"/>
          <w:sz w:val="30"/>
          <w:szCs w:val="30"/>
        </w:rPr>
      </w:pPr>
      <w:r>
        <w:rPr>
          <w:rFonts w:ascii="Times New Roman" w:eastAsia="仿宋_GB2312" w:hAnsi="Times New Roman" w:cs="仿宋_GB2312" w:hint="eastAsia"/>
          <w:sz w:val="30"/>
          <w:szCs w:val="30"/>
        </w:rPr>
        <w:t>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年度无国有资产占用使用情况。</w:t>
      </w:r>
    </w:p>
    <w:p w:rsidR="00D93061" w:rsidRDefault="004119A2">
      <w:pPr>
        <w:keepNext/>
        <w:keepLines/>
        <w:autoSpaceDE w:val="0"/>
        <w:autoSpaceDN w:val="0"/>
        <w:adjustRightInd w:val="0"/>
        <w:spacing w:line="600" w:lineRule="exact"/>
        <w:ind w:firstLine="602"/>
        <w:jc w:val="left"/>
        <w:outlineLvl w:val="1"/>
        <w:rPr>
          <w:rFonts w:ascii="Times New Roman" w:eastAsia="黑体" w:hAnsi="Times New Roman" w:cs="黑体"/>
          <w:b/>
          <w:bCs/>
          <w:kern w:val="0"/>
          <w:sz w:val="30"/>
          <w:szCs w:val="30"/>
        </w:rPr>
      </w:pPr>
      <w:r>
        <w:rPr>
          <w:rFonts w:ascii="Times New Roman" w:eastAsia="黑体" w:hAnsi="Times New Roman" w:cs="黑体" w:hint="eastAsia"/>
          <w:b/>
          <w:bCs/>
          <w:kern w:val="0"/>
          <w:sz w:val="30"/>
          <w:szCs w:val="30"/>
          <w:lang w:val="zh-CN"/>
        </w:rPr>
        <w:t>十三、</w:t>
      </w:r>
      <w:r>
        <w:rPr>
          <w:rFonts w:ascii="Times New Roman" w:eastAsia="黑体" w:hAnsi="Times New Roman" w:cs="黑体" w:hint="eastAsia"/>
          <w:b/>
          <w:bCs/>
          <w:kern w:val="0"/>
          <w:sz w:val="30"/>
          <w:szCs w:val="30"/>
        </w:rPr>
        <w:t>预算绩效情况说明</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根据预算绩效管理要求，天津食品集团有限公司（本级）</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年度已对</w:t>
      </w:r>
      <w:r>
        <w:rPr>
          <w:rFonts w:ascii="Times New Roman" w:eastAsia="仿宋_GB2312" w:hAnsi="Times New Roman" w:cs="仿宋_GB2312" w:hint="eastAsia"/>
          <w:sz w:val="30"/>
          <w:szCs w:val="30"/>
        </w:rPr>
        <w:t>1</w:t>
      </w:r>
      <w:r>
        <w:rPr>
          <w:rFonts w:ascii="Times New Roman" w:eastAsia="仿宋_GB2312" w:hAnsi="Times New Roman" w:cs="仿宋_GB2312" w:hint="eastAsia"/>
          <w:sz w:val="30"/>
          <w:szCs w:val="30"/>
        </w:rPr>
        <w:t>个市级项目开展绩效自评，涉及金额</w:t>
      </w:r>
      <w:r>
        <w:rPr>
          <w:rFonts w:ascii="Times New Roman" w:eastAsia="仿宋_GB2312" w:hAnsi="Times New Roman" w:cs="仿宋_GB2312" w:hint="eastAsia"/>
          <w:sz w:val="30"/>
          <w:szCs w:val="30"/>
        </w:rPr>
        <w:t xml:space="preserve"> 400420</w:t>
      </w:r>
      <w:r>
        <w:rPr>
          <w:rFonts w:ascii="Times New Roman" w:eastAsia="仿宋_GB2312" w:hAnsi="Times New Roman" w:cs="仿宋_GB2312" w:hint="eastAsia"/>
          <w:sz w:val="30"/>
          <w:szCs w:val="30"/>
        </w:rPr>
        <w:t>元，自评结果已随部门决算一并公开。</w:t>
      </w:r>
    </w:p>
    <w:p w:rsidR="00D93061" w:rsidRPr="000428B4" w:rsidRDefault="004119A2" w:rsidP="000428B4">
      <w:pPr>
        <w:keepNext/>
        <w:keepLines/>
        <w:autoSpaceDE w:val="0"/>
        <w:autoSpaceDN w:val="0"/>
        <w:adjustRightInd w:val="0"/>
        <w:spacing w:line="600" w:lineRule="exact"/>
        <w:ind w:firstLine="602"/>
        <w:jc w:val="left"/>
        <w:outlineLvl w:val="1"/>
        <w:rPr>
          <w:rFonts w:ascii="Times New Roman" w:eastAsia="黑体" w:hAnsi="Times New Roman" w:cs="黑体" w:hint="eastAsia"/>
          <w:b/>
          <w:bCs/>
          <w:kern w:val="0"/>
          <w:sz w:val="30"/>
          <w:szCs w:val="30"/>
        </w:rPr>
      </w:pPr>
      <w:r>
        <w:rPr>
          <w:rFonts w:ascii="Times New Roman" w:eastAsia="黑体" w:hAnsi="Times New Roman" w:cs="黑体" w:hint="eastAsia"/>
          <w:b/>
          <w:bCs/>
          <w:kern w:val="0"/>
          <w:sz w:val="30"/>
          <w:szCs w:val="30"/>
          <w:lang w:val="zh-CN"/>
        </w:rPr>
        <w:t>十四、</w:t>
      </w:r>
      <w:r>
        <w:rPr>
          <w:rFonts w:ascii="Times New Roman" w:eastAsia="黑体" w:hAnsi="Times New Roman" w:cs="黑体" w:hint="eastAsia"/>
          <w:b/>
          <w:bCs/>
          <w:kern w:val="0"/>
          <w:sz w:val="30"/>
          <w:szCs w:val="30"/>
        </w:rPr>
        <w:t>教育、医疗卫生、社会保障和就业、住房保障、涉农补贴等民生支出情况说明</w:t>
      </w:r>
      <w:bookmarkStart w:id="0" w:name="_GoBack"/>
      <w:bookmarkEnd w:id="0"/>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sz w:val="30"/>
          <w:szCs w:val="30"/>
        </w:rPr>
        <w:t>天津食品集团有限公司（本级）不属于乡、镇、街级单位，不涉及公开</w:t>
      </w:r>
      <w:r>
        <w:rPr>
          <w:rFonts w:ascii="Times New Roman" w:eastAsia="仿宋_GB2312" w:hAnsi="Times New Roman" w:cs="仿宋_GB2312" w:hint="eastAsia"/>
          <w:sz w:val="30"/>
          <w:szCs w:val="30"/>
        </w:rPr>
        <w:t>2023</w:t>
      </w:r>
      <w:r>
        <w:rPr>
          <w:rFonts w:ascii="Times New Roman" w:eastAsia="仿宋_GB2312" w:hAnsi="Times New Roman" w:cs="仿宋_GB2312" w:hint="eastAsia"/>
          <w:sz w:val="30"/>
          <w:szCs w:val="30"/>
        </w:rPr>
        <w:t>年度教育、医疗卫生、社会保障和就业、住房保障、涉农补贴等民生支出情况。</w:t>
      </w:r>
    </w:p>
    <w:p w:rsidR="00D93061" w:rsidRDefault="004119A2">
      <w:pPr>
        <w:autoSpaceDE w:val="0"/>
        <w:autoSpaceDN w:val="0"/>
        <w:adjustRightInd w:val="0"/>
        <w:jc w:val="left"/>
        <w:rPr>
          <w:rFonts w:ascii="Times New Roman" w:eastAsia="仿宋_GB2312" w:hAnsi="Times New Roman" w:cs="仿宋_GB2312"/>
          <w:b/>
          <w:bCs/>
          <w:color w:val="000000"/>
          <w:kern w:val="0"/>
          <w:sz w:val="30"/>
          <w:szCs w:val="30"/>
        </w:rPr>
      </w:pPr>
      <w:r>
        <w:rPr>
          <w:rFonts w:ascii="Times New Roman" w:eastAsia="仿宋_GB2312" w:hAnsi="Times New Roman" w:cs="仿宋_GB2312"/>
          <w:b/>
          <w:bCs/>
          <w:color w:val="000000"/>
          <w:kern w:val="0"/>
          <w:sz w:val="30"/>
          <w:szCs w:val="30"/>
        </w:rPr>
        <w:br w:type="page"/>
      </w:r>
    </w:p>
    <w:p w:rsidR="00D93061" w:rsidRDefault="004119A2">
      <w:pPr>
        <w:keepNext/>
        <w:keepLines/>
        <w:autoSpaceDE w:val="0"/>
        <w:autoSpaceDN w:val="0"/>
        <w:adjustRightInd w:val="0"/>
        <w:spacing w:line="600" w:lineRule="exact"/>
        <w:jc w:val="center"/>
        <w:outlineLvl w:val="0"/>
        <w:rPr>
          <w:rFonts w:ascii="Times New Roman" w:eastAsia="方正小标宋简体" w:hAnsi="Times New Roman" w:cs="方正小标宋简体"/>
          <w:kern w:val="44"/>
          <w:sz w:val="44"/>
          <w:szCs w:val="44"/>
        </w:rPr>
      </w:pPr>
      <w:r>
        <w:rPr>
          <w:rFonts w:ascii="Times New Roman" w:eastAsia="方正小标宋简体" w:hAnsi="Times New Roman" w:cs="方正小标宋简体" w:hint="eastAsia"/>
          <w:kern w:val="44"/>
          <w:sz w:val="44"/>
          <w:szCs w:val="44"/>
        </w:rPr>
        <w:lastRenderedPageBreak/>
        <w:t>第四部分名词解释</w:t>
      </w:r>
    </w:p>
    <w:p w:rsidR="00D93061" w:rsidRDefault="00D93061">
      <w:pPr>
        <w:autoSpaceDE w:val="0"/>
        <w:autoSpaceDN w:val="0"/>
        <w:adjustRightInd w:val="0"/>
        <w:spacing w:line="600" w:lineRule="exact"/>
        <w:ind w:firstLine="600"/>
        <w:jc w:val="left"/>
        <w:rPr>
          <w:rFonts w:ascii="Times New Roman" w:eastAsia="仿宋_GB2312" w:hAnsi="Times New Roman" w:cs="仿宋_GB2312"/>
          <w:kern w:val="0"/>
          <w:sz w:val="30"/>
          <w:szCs w:val="30"/>
        </w:rPr>
      </w:pP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hint="eastAsia"/>
          <w:kern w:val="0"/>
          <w:sz w:val="30"/>
          <w:szCs w:val="30"/>
        </w:rPr>
        <w:t>1</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D93061" w:rsidRDefault="004119A2">
      <w:pPr>
        <w:autoSpaceDE w:val="0"/>
        <w:autoSpaceDN w:val="0"/>
        <w:adjustRightInd w:val="0"/>
        <w:spacing w:line="600" w:lineRule="exact"/>
        <w:ind w:firstLine="600"/>
        <w:jc w:val="left"/>
        <w:rPr>
          <w:rFonts w:ascii="Times New Roman" w:eastAsia="仿宋_GB2312" w:hAnsi="Times New Roman" w:cs="仿宋_GB2312"/>
          <w:kern w:val="0"/>
          <w:sz w:val="30"/>
          <w:szCs w:val="30"/>
        </w:rPr>
      </w:pPr>
      <w:r>
        <w:rPr>
          <w:rFonts w:ascii="Times New Roman" w:eastAsia="仿宋_GB2312" w:hAnsi="Times New Roman" w:cs="仿宋_GB2312"/>
          <w:kern w:val="0"/>
          <w:sz w:val="30"/>
          <w:szCs w:val="30"/>
        </w:rPr>
        <w:t>2.</w:t>
      </w:r>
      <w:r>
        <w:rPr>
          <w:rFonts w:ascii="Times New Roman" w:eastAsia="仿宋_GB2312" w:hAnsi="Times New Roman" w:cs="仿宋_GB2312" w:hint="eastAsia"/>
          <w:kern w:val="0"/>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D93061" w:rsidRDefault="004119A2">
      <w:pPr>
        <w:autoSpaceDE w:val="0"/>
        <w:autoSpaceDN w:val="0"/>
        <w:adjustRightInd w:val="0"/>
        <w:spacing w:line="600" w:lineRule="exact"/>
        <w:ind w:firstLine="600"/>
        <w:jc w:val="left"/>
        <w:rPr>
          <w:rFonts w:ascii="Times New Roman" w:hAnsi="Times New Roman"/>
        </w:rPr>
      </w:pPr>
      <w:r>
        <w:rPr>
          <w:rFonts w:ascii="Times New Roman" w:eastAsia="仿宋_GB2312" w:hAnsi="Times New Roman" w:cs="仿宋_GB2312"/>
          <w:kern w:val="0"/>
          <w:sz w:val="30"/>
          <w:szCs w:val="30"/>
        </w:rPr>
        <w:t>3.“</w:t>
      </w:r>
      <w:r>
        <w:rPr>
          <w:rFonts w:ascii="Times New Roman" w:eastAsia="仿宋_GB2312" w:hAnsi="Times New Roman" w:cs="仿宋_GB2312" w:hint="eastAsia"/>
          <w:kern w:val="0"/>
          <w:sz w:val="30"/>
          <w:szCs w:val="30"/>
        </w:rPr>
        <w:t>三公</w:t>
      </w:r>
      <w:r>
        <w:rPr>
          <w:rFonts w:ascii="Times New Roman" w:eastAsia="仿宋_GB2312" w:hAnsi="Times New Roman" w:cs="仿宋_GB2312"/>
          <w:kern w:val="0"/>
          <w:sz w:val="30"/>
          <w:szCs w:val="30"/>
        </w:rPr>
        <w:t>”</w:t>
      </w:r>
      <w:r>
        <w:rPr>
          <w:rFonts w:ascii="Times New Roman" w:eastAsia="仿宋_GB2312" w:hAnsi="Times New Roman" w:cs="仿宋_GB2312" w:hint="eastAsia"/>
          <w:kern w:val="0"/>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w:t>
      </w:r>
      <w:r>
        <w:rPr>
          <w:rFonts w:ascii="Times New Roman" w:eastAsia="仿宋_GB2312" w:hAnsi="Times New Roman" w:cs="仿宋_GB2312" w:hint="eastAsia"/>
          <w:kern w:val="0"/>
          <w:sz w:val="30"/>
          <w:szCs w:val="30"/>
        </w:rPr>
        <w:t>出（含车辆购置税）及燃料费、维修费、过桥过路费、保险费、安全奖励费用等支出；公务接待费反映单位按规定开支的各类公务接待（含外宾接待）支出。</w:t>
      </w:r>
    </w:p>
    <w:sectPr w:rsidR="00D9306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9A2" w:rsidRDefault="004119A2" w:rsidP="0081531B">
      <w:r>
        <w:separator/>
      </w:r>
    </w:p>
  </w:endnote>
  <w:endnote w:type="continuationSeparator" w:id="0">
    <w:p w:rsidR="004119A2" w:rsidRDefault="004119A2" w:rsidP="0081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9A2" w:rsidRDefault="004119A2" w:rsidP="0081531B">
      <w:r>
        <w:separator/>
      </w:r>
    </w:p>
  </w:footnote>
  <w:footnote w:type="continuationSeparator" w:id="0">
    <w:p w:rsidR="004119A2" w:rsidRDefault="004119A2" w:rsidP="008153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28B4"/>
    <w:rsid w:val="00047C6F"/>
    <w:rsid w:val="000528EE"/>
    <w:rsid w:val="000719FD"/>
    <w:rsid w:val="000B5C71"/>
    <w:rsid w:val="000D4B98"/>
    <w:rsid w:val="00127EFA"/>
    <w:rsid w:val="00142888"/>
    <w:rsid w:val="00152EEB"/>
    <w:rsid w:val="00153077"/>
    <w:rsid w:val="00167CB7"/>
    <w:rsid w:val="001A0E4F"/>
    <w:rsid w:val="001B5C3C"/>
    <w:rsid w:val="001C0399"/>
    <w:rsid w:val="001D587E"/>
    <w:rsid w:val="001E5379"/>
    <w:rsid w:val="002124F6"/>
    <w:rsid w:val="00264B59"/>
    <w:rsid w:val="002A4997"/>
    <w:rsid w:val="002E6086"/>
    <w:rsid w:val="00302490"/>
    <w:rsid w:val="003227B2"/>
    <w:rsid w:val="003536BE"/>
    <w:rsid w:val="003B25FB"/>
    <w:rsid w:val="004119A2"/>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531B"/>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34B9"/>
    <w:rsid w:val="00BF697A"/>
    <w:rsid w:val="00C52E77"/>
    <w:rsid w:val="00C65A44"/>
    <w:rsid w:val="00C76AC3"/>
    <w:rsid w:val="00C83EB4"/>
    <w:rsid w:val="00D4505A"/>
    <w:rsid w:val="00D65B41"/>
    <w:rsid w:val="00D9306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A7D5D1A"/>
    <w:rsid w:val="0AF018E5"/>
    <w:rsid w:val="0B1428B6"/>
    <w:rsid w:val="0B2716A6"/>
    <w:rsid w:val="0B2E72C7"/>
    <w:rsid w:val="0C411F0C"/>
    <w:rsid w:val="0CDD71F7"/>
    <w:rsid w:val="0D664210"/>
    <w:rsid w:val="0DA7267B"/>
    <w:rsid w:val="0DFB4FC0"/>
    <w:rsid w:val="0E267459"/>
    <w:rsid w:val="0E6E428B"/>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4A2E0F"/>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B3D495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0433641"/>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687B3"/>
  <w15:docId w15:val="{9DCAAC83-0675-4962-9050-FB89E11C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uiPriority w:val="99"/>
    <w:qFormat/>
    <w:pPr>
      <w:autoSpaceDE w:val="0"/>
      <w:autoSpaceDN w:val="0"/>
      <w:adjustRightInd w:val="0"/>
      <w:jc w:val="left"/>
      <w:outlineLvl w:val="0"/>
    </w:pPr>
    <w:rPr>
      <w:rFonts w:ascii="方正小标宋简体" w:eastAsia="方正小标宋简体"/>
      <w:kern w:val="0"/>
      <w:sz w:val="24"/>
      <w:szCs w:val="24"/>
    </w:rPr>
  </w:style>
  <w:style w:type="paragraph" w:styleId="2">
    <w:name w:val="heading 2"/>
    <w:basedOn w:val="a"/>
    <w:next w:val="a"/>
    <w:link w:val="20"/>
    <w:uiPriority w:val="99"/>
    <w:qFormat/>
    <w:pPr>
      <w:autoSpaceDE w:val="0"/>
      <w:autoSpaceDN w:val="0"/>
      <w:adjustRightInd w:val="0"/>
      <w:jc w:val="left"/>
      <w:outlineLvl w:val="1"/>
    </w:pPr>
    <w:rPr>
      <w:rFonts w:ascii="方正小标宋简体" w:eastAsia="方正小标宋简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character" w:customStyle="1" w:styleId="10">
    <w:name w:val="标题 1 字符"/>
    <w:basedOn w:val="a0"/>
    <w:link w:val="1"/>
    <w:uiPriority w:val="99"/>
    <w:qFormat/>
    <w:rPr>
      <w:rFonts w:ascii="方正小标宋简体" w:eastAsia="方正小标宋简体"/>
      <w:kern w:val="0"/>
      <w:sz w:val="24"/>
      <w:szCs w:val="24"/>
    </w:rPr>
  </w:style>
  <w:style w:type="character" w:customStyle="1" w:styleId="20">
    <w:name w:val="标题 2 字符"/>
    <w:basedOn w:val="a0"/>
    <w:link w:val="2"/>
    <w:uiPriority w:val="99"/>
    <w:qFormat/>
    <w:rPr>
      <w:rFonts w:ascii="方正小标宋简体" w:eastAsia="方正小标宋简体"/>
      <w:kern w:val="0"/>
      <w:sz w:val="24"/>
      <w:szCs w:val="24"/>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745</Words>
  <Characters>4247</Characters>
  <Application>Microsoft Office Word</Application>
  <DocSecurity>0</DocSecurity>
  <Lines>35</Lines>
  <Paragraphs>9</Paragraphs>
  <ScaleCrop>false</ScaleCrop>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CWBZYQ</cp:lastModifiedBy>
  <cp:revision>64</cp:revision>
  <dcterms:created xsi:type="dcterms:W3CDTF">2023-08-11T08:11:00Z</dcterms:created>
  <dcterms:modified xsi:type="dcterms:W3CDTF">2024-09-11T06:49:00Z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2052-11.1.0.10395</vt:lpwstr>
  </property>
  <property fmtid="{D5CDD505-2E9C-101B-9397-08002B2CF9AE}" pid="3" name="ICV">
    <vt:lpwstr>705B435AE941425A8257A0A59C92D37A</vt:lpwstr>
  </property>
</Properties>
</file>